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496" w:rsidRPr="001B304F" w:rsidRDefault="003A1496" w:rsidP="003A1496">
      <w:pPr>
        <w:pStyle w:val="Heading1"/>
        <w:numPr>
          <w:ilvl w:val="0"/>
          <w:numId w:val="0"/>
        </w:numPr>
        <w:ind w:left="431"/>
        <w:jc w:val="center"/>
      </w:pPr>
      <w:bookmarkStart w:id="0" w:name="_Toc376794329"/>
      <w:r w:rsidRPr="001B304F">
        <w:t>SEA Evaluation Report</w:t>
      </w:r>
      <w:bookmarkEnd w:id="0"/>
    </w:p>
    <w:p w:rsidR="003A1496" w:rsidRPr="001B304F" w:rsidRDefault="00140D92" w:rsidP="00140D92">
      <w:pPr>
        <w:pStyle w:val="Heading2"/>
        <w:numPr>
          <w:ilvl w:val="0"/>
          <w:numId w:val="0"/>
        </w:numPr>
        <w:ind w:left="576" w:hanging="576"/>
        <w:rPr>
          <w:rStyle w:val="Heading2Char"/>
          <w:rFonts w:cs="Arial"/>
          <w:b/>
          <w:bCs/>
        </w:rPr>
      </w:pPr>
      <w:bookmarkStart w:id="1" w:name="_Toc374452248"/>
      <w:bookmarkStart w:id="2" w:name="_Toc376794330"/>
      <w:proofErr w:type="gramStart"/>
      <w:r>
        <w:rPr>
          <w:rStyle w:val="Heading2Char"/>
          <w:rFonts w:cs="Arial"/>
          <w:b/>
          <w:bCs/>
        </w:rPr>
        <w:t>1.</w:t>
      </w:r>
      <w:r w:rsidR="003A1496" w:rsidRPr="001B304F">
        <w:rPr>
          <w:rStyle w:val="Heading2Char"/>
          <w:rFonts w:cs="Arial"/>
          <w:b/>
          <w:bCs/>
        </w:rPr>
        <w:t>Process</w:t>
      </w:r>
      <w:proofErr w:type="gramEnd"/>
      <w:r w:rsidR="003A1496" w:rsidRPr="001B304F">
        <w:rPr>
          <w:rStyle w:val="Heading2Char"/>
          <w:rFonts w:cs="Arial"/>
          <w:b/>
          <w:bCs/>
        </w:rPr>
        <w:t xml:space="preserve"> of the Strategic Environmental Assessment</w:t>
      </w:r>
      <w:bookmarkEnd w:id="1"/>
      <w:bookmarkEnd w:id="2"/>
    </w:p>
    <w:p w:rsidR="003A1496" w:rsidRPr="001B304F" w:rsidRDefault="003A1496" w:rsidP="003A1496">
      <w:pPr>
        <w:autoSpaceDE w:val="0"/>
        <w:autoSpaceDN w:val="0"/>
        <w:adjustRightInd w:val="0"/>
        <w:jc w:val="both"/>
        <w:rPr>
          <w:rFonts w:ascii="Arial" w:hAnsi="Arial" w:cs="Arial"/>
          <w:b/>
          <w:bCs/>
        </w:rPr>
      </w:pPr>
    </w:p>
    <w:p w:rsidR="003A1496" w:rsidRPr="001B304F" w:rsidRDefault="00140D92" w:rsidP="00140D92">
      <w:pPr>
        <w:pStyle w:val="Heading3"/>
        <w:numPr>
          <w:ilvl w:val="0"/>
          <w:numId w:val="0"/>
        </w:numPr>
        <w:ind w:left="720" w:hanging="720"/>
      </w:pPr>
      <w:bookmarkStart w:id="3" w:name="_Toc374452249"/>
      <w:bookmarkStart w:id="4" w:name="_Toc376794331"/>
      <w:r>
        <w:t>1.1</w:t>
      </w:r>
      <w:r w:rsidR="003A1496" w:rsidRPr="001B304F">
        <w:t>Purpose and scope</w:t>
      </w:r>
      <w:bookmarkEnd w:id="3"/>
      <w:bookmarkEnd w:id="4"/>
    </w:p>
    <w:p w:rsidR="003A1496" w:rsidRPr="00E9762E" w:rsidRDefault="003A1496" w:rsidP="003A1496">
      <w:pPr>
        <w:pStyle w:val="Default"/>
        <w:spacing w:line="276" w:lineRule="auto"/>
        <w:rPr>
          <w:rFonts w:ascii="Arial" w:hAnsi="Arial" w:cs="Arial"/>
          <w:sz w:val="23"/>
          <w:szCs w:val="23"/>
        </w:rPr>
      </w:pPr>
    </w:p>
    <w:p w:rsidR="003A1496" w:rsidRPr="00E9762E" w:rsidRDefault="003A1496" w:rsidP="003A1496">
      <w:pPr>
        <w:pStyle w:val="Default"/>
        <w:spacing w:line="276" w:lineRule="auto"/>
        <w:rPr>
          <w:rFonts w:ascii="Arial" w:hAnsi="Arial" w:cs="Arial"/>
          <w:sz w:val="22"/>
          <w:szCs w:val="22"/>
          <w:u w:val="single"/>
          <w:lang w:val="en-GB"/>
        </w:rPr>
      </w:pPr>
      <w:r w:rsidRPr="00E9762E">
        <w:rPr>
          <w:rFonts w:ascii="Arial" w:hAnsi="Arial" w:cs="Arial"/>
          <w:sz w:val="20"/>
          <w:szCs w:val="22"/>
          <w:u w:val="single"/>
          <w:lang w:val="en-GB"/>
        </w:rPr>
        <w:t>Preliminaries and objectives:</w:t>
      </w:r>
    </w:p>
    <w:p w:rsidR="003A1496" w:rsidRPr="00E9762E" w:rsidRDefault="003A1496" w:rsidP="003A1496">
      <w:pPr>
        <w:pStyle w:val="Default"/>
        <w:spacing w:line="276" w:lineRule="auto"/>
        <w:rPr>
          <w:rFonts w:ascii="Arial" w:hAnsi="Arial" w:cs="Arial"/>
          <w:sz w:val="22"/>
          <w:szCs w:val="22"/>
        </w:rPr>
      </w:pPr>
    </w:p>
    <w:p w:rsidR="003A1496" w:rsidRPr="00E9762E" w:rsidRDefault="003A1496" w:rsidP="003A1496">
      <w:pPr>
        <w:autoSpaceDE w:val="0"/>
        <w:autoSpaceDN w:val="0"/>
        <w:adjustRightInd w:val="0"/>
        <w:spacing w:line="276" w:lineRule="auto"/>
        <w:jc w:val="both"/>
        <w:rPr>
          <w:rFonts w:ascii="Arial" w:hAnsi="Arial" w:cs="Arial"/>
          <w:i/>
          <w:iCs/>
        </w:rPr>
      </w:pPr>
      <w:r w:rsidRPr="00E9762E">
        <w:rPr>
          <w:rFonts w:ascii="Arial" w:hAnsi="Arial" w:cs="Arial"/>
        </w:rPr>
        <w:t xml:space="preserve">This document provides the basis concerning the </w:t>
      </w:r>
      <w:r w:rsidRPr="00E9762E">
        <w:rPr>
          <w:rFonts w:ascii="Arial" w:hAnsi="Arial" w:cs="Arial"/>
          <w:sz w:val="24"/>
          <w:szCs w:val="24"/>
        </w:rPr>
        <w:t>strategic environmental assessment (</w:t>
      </w:r>
      <w:r w:rsidRPr="00E9762E">
        <w:rPr>
          <w:rFonts w:ascii="Arial" w:hAnsi="Arial" w:cs="Arial"/>
        </w:rPr>
        <w:t xml:space="preserve">SEA) of the </w:t>
      </w:r>
      <w:r w:rsidRPr="00E9762E">
        <w:rPr>
          <w:rFonts w:ascii="Arial" w:hAnsi="Arial" w:cs="Arial"/>
          <w:i/>
          <w:iCs/>
        </w:rPr>
        <w:t>Hungary–Croatia Cross-border Co-operation Programme</w:t>
      </w:r>
      <w:r w:rsidRPr="00E9762E">
        <w:rPr>
          <w:rFonts w:ascii="Arial" w:hAnsi="Arial" w:cs="Arial"/>
        </w:rPr>
        <w:t>. The aim of the SEA is to improve quality and</w:t>
      </w:r>
      <w:r w:rsidR="002B74D0">
        <w:rPr>
          <w:rFonts w:ascii="Arial" w:hAnsi="Arial" w:cs="Arial"/>
        </w:rPr>
        <w:t xml:space="preserve"> </w:t>
      </w:r>
      <w:r w:rsidRPr="00E9762E">
        <w:rPr>
          <w:rFonts w:ascii="Arial" w:hAnsi="Arial" w:cs="Arial"/>
        </w:rPr>
        <w:t>consistency of the Programme, especially in a sustainability context, by transferring feedbacks</w:t>
      </w:r>
      <w:r w:rsidR="002B74D0">
        <w:rPr>
          <w:rFonts w:ascii="Arial" w:hAnsi="Arial" w:cs="Arial"/>
        </w:rPr>
        <w:t xml:space="preserve"> </w:t>
      </w:r>
      <w:r w:rsidRPr="00E9762E">
        <w:rPr>
          <w:rFonts w:ascii="Arial" w:hAnsi="Arial" w:cs="Arial"/>
        </w:rPr>
        <w:t>from professionals and stakeholders to Programme planners. SEA is a useful tool to highlight</w:t>
      </w:r>
      <w:r w:rsidR="002B74D0">
        <w:rPr>
          <w:rFonts w:ascii="Arial" w:hAnsi="Arial" w:cs="Arial"/>
        </w:rPr>
        <w:t xml:space="preserve"> </w:t>
      </w:r>
      <w:r w:rsidRPr="00E9762E">
        <w:rPr>
          <w:rFonts w:ascii="Arial" w:hAnsi="Arial" w:cs="Arial"/>
        </w:rPr>
        <w:t>potential positive environmental impacts of a program and hinder measures that might be harmful for the environment, so SEA can improve a programme’s environmental outcome.</w:t>
      </w:r>
    </w:p>
    <w:p w:rsidR="003A1496" w:rsidRPr="00E9762E" w:rsidRDefault="003A1496" w:rsidP="003A1496">
      <w:pPr>
        <w:spacing w:line="276" w:lineRule="auto"/>
        <w:rPr>
          <w:rFonts w:ascii="Arial" w:hAnsi="Arial" w:cs="Arial"/>
        </w:rPr>
      </w:pPr>
    </w:p>
    <w:p w:rsidR="003A1496" w:rsidRPr="00E9762E" w:rsidRDefault="003A1496" w:rsidP="003A1496">
      <w:pPr>
        <w:spacing w:line="276" w:lineRule="auto"/>
        <w:rPr>
          <w:rFonts w:ascii="Arial" w:hAnsi="Arial" w:cs="Arial"/>
        </w:rPr>
      </w:pPr>
      <w:r w:rsidRPr="00E9762E">
        <w:rPr>
          <w:rFonts w:ascii="Arial" w:hAnsi="Arial" w:cs="Arial"/>
        </w:rPr>
        <w:t xml:space="preserve">The </w:t>
      </w:r>
      <w:r w:rsidRPr="00E9762E">
        <w:rPr>
          <w:rFonts w:ascii="Arial" w:hAnsi="Arial" w:cs="Arial"/>
          <w:b/>
        </w:rPr>
        <w:t xml:space="preserve">purposes </w:t>
      </w:r>
      <w:r w:rsidRPr="00E9762E">
        <w:rPr>
          <w:rFonts w:ascii="Arial" w:hAnsi="Arial" w:cs="Arial"/>
        </w:rPr>
        <w:t>of SEA elaboration are as follows:</w:t>
      </w:r>
    </w:p>
    <w:p w:rsidR="003A1496" w:rsidRPr="00E9762E" w:rsidRDefault="003A1496" w:rsidP="003A1496">
      <w:pPr>
        <w:numPr>
          <w:ilvl w:val="0"/>
          <w:numId w:val="3"/>
        </w:numPr>
        <w:spacing w:line="276" w:lineRule="auto"/>
        <w:jc w:val="both"/>
        <w:rPr>
          <w:rFonts w:ascii="Arial" w:hAnsi="Arial" w:cs="Arial"/>
          <w:spacing w:val="-2"/>
        </w:rPr>
      </w:pPr>
      <w:r w:rsidRPr="00E9762E">
        <w:rPr>
          <w:rFonts w:ascii="Arial" w:hAnsi="Arial" w:cs="Arial"/>
          <w:spacing w:val="-2"/>
        </w:rPr>
        <w:t>to identify the existing environmental problems relevant to the programme, assessing the environmental effects of the programme, by giving an overview of the possible favourable and unfavourable environmental impacts,</w:t>
      </w:r>
    </w:p>
    <w:p w:rsidR="003A1496" w:rsidRPr="00E9762E" w:rsidRDefault="003A1496" w:rsidP="003A1496">
      <w:pPr>
        <w:numPr>
          <w:ilvl w:val="0"/>
          <w:numId w:val="3"/>
        </w:numPr>
        <w:spacing w:line="276" w:lineRule="auto"/>
        <w:jc w:val="both"/>
        <w:rPr>
          <w:rFonts w:ascii="Arial" w:hAnsi="Arial" w:cs="Arial"/>
          <w:spacing w:val="-2"/>
        </w:rPr>
      </w:pPr>
      <w:r w:rsidRPr="00E9762E">
        <w:rPr>
          <w:rFonts w:ascii="Arial" w:hAnsi="Arial" w:cs="Arial"/>
          <w:spacing w:val="-2"/>
        </w:rPr>
        <w:t>to enhance the contribution of the programme to sustainable development,</w:t>
      </w:r>
    </w:p>
    <w:p w:rsidR="003A1496" w:rsidRPr="00E9762E" w:rsidRDefault="003A1496" w:rsidP="003A1496">
      <w:pPr>
        <w:numPr>
          <w:ilvl w:val="0"/>
          <w:numId w:val="3"/>
        </w:numPr>
        <w:spacing w:line="276" w:lineRule="auto"/>
        <w:jc w:val="both"/>
        <w:rPr>
          <w:rFonts w:ascii="Arial" w:hAnsi="Arial" w:cs="Arial"/>
          <w:spacing w:val="-2"/>
        </w:rPr>
      </w:pPr>
      <w:proofErr w:type="gramStart"/>
      <w:r w:rsidRPr="00E9762E">
        <w:rPr>
          <w:rFonts w:ascii="Arial" w:hAnsi="Arial" w:cs="Arial"/>
          <w:spacing w:val="-2"/>
        </w:rPr>
        <w:t>to</w:t>
      </w:r>
      <w:proofErr w:type="gramEnd"/>
      <w:r w:rsidRPr="00E9762E">
        <w:rPr>
          <w:rFonts w:ascii="Arial" w:hAnsi="Arial" w:cs="Arial"/>
          <w:spacing w:val="-2"/>
        </w:rPr>
        <w:t xml:space="preserve"> set the relevant environmental protection objectives that should be considered within the programme and the SEA process, examining the coherence with the environmental and sustainable development policies on community, national and regional level.</w:t>
      </w:r>
    </w:p>
    <w:p w:rsidR="003A1496" w:rsidRPr="00E9762E" w:rsidRDefault="003A1496" w:rsidP="003A1496">
      <w:pPr>
        <w:autoSpaceDE w:val="0"/>
        <w:autoSpaceDN w:val="0"/>
        <w:adjustRightInd w:val="0"/>
        <w:spacing w:line="276" w:lineRule="auto"/>
        <w:jc w:val="both"/>
        <w:rPr>
          <w:rFonts w:ascii="Arial" w:hAnsi="Arial" w:cs="Arial"/>
          <w:u w:val="single"/>
        </w:rPr>
      </w:pPr>
    </w:p>
    <w:p w:rsidR="003A1496" w:rsidRPr="00E9762E" w:rsidRDefault="003A1496" w:rsidP="003A1496">
      <w:pPr>
        <w:autoSpaceDE w:val="0"/>
        <w:autoSpaceDN w:val="0"/>
        <w:adjustRightInd w:val="0"/>
        <w:spacing w:line="276" w:lineRule="auto"/>
        <w:jc w:val="both"/>
        <w:rPr>
          <w:rFonts w:ascii="Arial" w:hAnsi="Arial" w:cs="Arial"/>
          <w:u w:val="single"/>
        </w:rPr>
      </w:pPr>
      <w:r w:rsidRPr="00E9762E">
        <w:rPr>
          <w:rFonts w:ascii="Arial" w:hAnsi="Arial" w:cs="Arial"/>
          <w:u w:val="single"/>
        </w:rPr>
        <w:t>Rules and Legislation:</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i/>
          <w:iCs/>
        </w:rPr>
      </w:pPr>
      <w:r w:rsidRPr="00E9762E">
        <w:rPr>
          <w:rFonts w:ascii="Arial" w:hAnsi="Arial" w:cs="Arial"/>
        </w:rPr>
        <w:t xml:space="preserve">The SEA of the </w:t>
      </w:r>
      <w:r w:rsidRPr="00E9762E">
        <w:rPr>
          <w:rFonts w:ascii="Arial" w:hAnsi="Arial" w:cs="Arial"/>
          <w:iCs/>
        </w:rPr>
        <w:t>Hungary–Croatia Cross-border Cooperation Programme</w:t>
      </w:r>
      <w:r w:rsidR="00EE43D6">
        <w:rPr>
          <w:rFonts w:ascii="Arial" w:hAnsi="Arial" w:cs="Arial"/>
          <w:iCs/>
        </w:rPr>
        <w:t xml:space="preserve"> </w:t>
      </w:r>
      <w:r w:rsidRPr="00E9762E">
        <w:rPr>
          <w:rFonts w:ascii="Arial" w:hAnsi="Arial" w:cs="Arial"/>
        </w:rPr>
        <w:t xml:space="preserve">is planned and carried out in line with the </w:t>
      </w:r>
      <w:r w:rsidRPr="00E9762E">
        <w:rPr>
          <w:rFonts w:ascii="Arial" w:hAnsi="Arial" w:cs="Arial"/>
          <w:b/>
        </w:rPr>
        <w:t>2001/42/EC Directive</w:t>
      </w:r>
      <w:r w:rsidRPr="00E9762E">
        <w:rPr>
          <w:rFonts w:ascii="Arial" w:hAnsi="Arial" w:cs="Arial"/>
        </w:rPr>
        <w:t xml:space="preserve"> (that</w:t>
      </w:r>
      <w:r>
        <w:rPr>
          <w:rFonts w:ascii="Arial" w:hAnsi="Arial" w:cs="Arial"/>
        </w:rPr>
        <w:t xml:space="preserve"> </w:t>
      </w:r>
      <w:r w:rsidRPr="00E9762E">
        <w:rPr>
          <w:rFonts w:ascii="Arial" w:hAnsi="Arial" w:cs="Arial"/>
        </w:rPr>
        <w:t>defines strategic environmental assessment and introduces it into the planning process of</w:t>
      </w:r>
      <w:r w:rsidR="00EE43D6">
        <w:rPr>
          <w:rFonts w:ascii="Arial" w:hAnsi="Arial" w:cs="Arial"/>
        </w:rPr>
        <w:t xml:space="preserve"> </w:t>
      </w:r>
      <w:r w:rsidRPr="00E9762E">
        <w:rPr>
          <w:rFonts w:ascii="Arial" w:hAnsi="Arial" w:cs="Arial"/>
        </w:rPr>
        <w:t>programmes supported by EU Funds)</w:t>
      </w:r>
      <w:r w:rsidR="00EE43D6">
        <w:rPr>
          <w:rFonts w:ascii="Arial" w:hAnsi="Arial" w:cs="Arial"/>
        </w:rPr>
        <w:t xml:space="preserve"> and its national adaptation</w:t>
      </w:r>
      <w:r w:rsidRPr="00E9762E">
        <w:rPr>
          <w:rFonts w:ascii="Arial" w:hAnsi="Arial" w:cs="Arial"/>
        </w:rPr>
        <w:t>.</w:t>
      </w:r>
    </w:p>
    <w:p w:rsidR="003A1496" w:rsidRPr="00E9762E" w:rsidRDefault="003A1496" w:rsidP="003A1496">
      <w:pPr>
        <w:autoSpaceDE w:val="0"/>
        <w:autoSpaceDN w:val="0"/>
        <w:adjustRightInd w:val="0"/>
        <w:spacing w:line="276" w:lineRule="auto"/>
        <w:jc w:val="both"/>
        <w:rPr>
          <w:rFonts w:ascii="Arial" w:hAnsi="Arial" w:cs="Arial"/>
          <w:b/>
          <w:bCs/>
        </w:rPr>
      </w:pPr>
    </w:p>
    <w:p w:rsidR="003A1496" w:rsidRPr="00E9762E" w:rsidRDefault="003A1496" w:rsidP="003A1496">
      <w:pPr>
        <w:autoSpaceDE w:val="0"/>
        <w:autoSpaceDN w:val="0"/>
        <w:adjustRightInd w:val="0"/>
        <w:spacing w:line="276" w:lineRule="auto"/>
        <w:jc w:val="both"/>
        <w:rPr>
          <w:rFonts w:ascii="Arial" w:hAnsi="Arial" w:cs="Arial"/>
          <w:b/>
          <w:bCs/>
        </w:rPr>
      </w:pPr>
      <w:r w:rsidRPr="00E9762E">
        <w:rPr>
          <w:rFonts w:ascii="Arial" w:hAnsi="Arial" w:cs="Arial"/>
          <w:b/>
          <w:bCs/>
        </w:rPr>
        <w:t>EC 42/2001 SEA Directive:</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ind w:left="567"/>
        <w:jc w:val="both"/>
        <w:rPr>
          <w:rFonts w:ascii="Arial" w:hAnsi="Arial" w:cs="Arial"/>
        </w:rPr>
      </w:pPr>
      <w:proofErr w:type="gramStart"/>
      <w:r w:rsidRPr="00E9762E">
        <w:rPr>
          <w:rFonts w:ascii="Arial" w:hAnsi="Arial" w:cs="Arial"/>
        </w:rPr>
        <w:t>aims</w:t>
      </w:r>
      <w:proofErr w:type="gramEnd"/>
      <w:r w:rsidRPr="00E9762E">
        <w:rPr>
          <w:rFonts w:ascii="Arial" w:hAnsi="Arial" w:cs="Arial"/>
        </w:rPr>
        <w:t xml:space="preserve"> “</w:t>
      </w:r>
      <w:r w:rsidRPr="00E9762E">
        <w:rPr>
          <w:rFonts w:ascii="Arial" w:hAnsi="Arial" w:cs="Arial"/>
          <w:i/>
        </w:rPr>
        <w:t>to provide for a high level of protection of the environment and to contribute to the integration of environmental considerations into the preparation and adoption of plans and programmes with a view to promoting sustainable development</w:t>
      </w:r>
      <w:r w:rsidRPr="00E9762E">
        <w:rPr>
          <w:rFonts w:ascii="Arial" w:hAnsi="Arial" w:cs="Arial"/>
        </w:rPr>
        <w:t>” (Article 1).</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These objectives are to be achieved by:</w:t>
      </w:r>
    </w:p>
    <w:p w:rsidR="003A1496" w:rsidRPr="00E9762E" w:rsidRDefault="003A1496" w:rsidP="003A1496">
      <w:pPr>
        <w:autoSpaceDE w:val="0"/>
        <w:autoSpaceDN w:val="0"/>
        <w:adjustRightInd w:val="0"/>
        <w:spacing w:line="276" w:lineRule="auto"/>
        <w:jc w:val="both"/>
        <w:rPr>
          <w:rFonts w:ascii="Arial" w:hAnsi="Arial" w:cs="Arial"/>
        </w:rPr>
      </w:pPr>
    </w:p>
    <w:p w:rsidR="003A1496" w:rsidRDefault="003A1496" w:rsidP="003A1496">
      <w:pPr>
        <w:autoSpaceDE w:val="0"/>
        <w:autoSpaceDN w:val="0"/>
        <w:adjustRightInd w:val="0"/>
        <w:spacing w:line="276" w:lineRule="auto"/>
        <w:ind w:left="567"/>
        <w:jc w:val="both"/>
        <w:rPr>
          <w:rFonts w:ascii="Arial" w:hAnsi="Arial" w:cs="Arial"/>
        </w:rPr>
      </w:pPr>
      <w:proofErr w:type="gramStart"/>
      <w:r w:rsidRPr="00E9762E">
        <w:rPr>
          <w:rFonts w:ascii="Arial" w:hAnsi="Arial" w:cs="Arial"/>
        </w:rPr>
        <w:t>ensuring</w:t>
      </w:r>
      <w:proofErr w:type="gramEnd"/>
      <w:r w:rsidRPr="00E9762E">
        <w:rPr>
          <w:rFonts w:ascii="Arial" w:hAnsi="Arial" w:cs="Arial"/>
        </w:rPr>
        <w:t xml:space="preserve"> first, that “</w:t>
      </w:r>
      <w:r w:rsidRPr="00E9762E">
        <w:rPr>
          <w:rFonts w:ascii="Arial" w:hAnsi="Arial" w:cs="Arial"/>
          <w:i/>
        </w:rPr>
        <w:t xml:space="preserve">an environmental assessment is carried out of certain plans and programmes which are </w:t>
      </w:r>
      <w:r w:rsidRPr="00E9762E">
        <w:rPr>
          <w:rFonts w:ascii="Arial" w:hAnsi="Arial" w:cs="Arial"/>
          <w:b/>
          <w:i/>
        </w:rPr>
        <w:t>likely to have significant effects on the environment</w:t>
      </w:r>
      <w:r w:rsidRPr="00E9762E">
        <w:rPr>
          <w:rFonts w:ascii="Arial" w:hAnsi="Arial" w:cs="Arial"/>
        </w:rPr>
        <w:t xml:space="preserve"> ” (Article 1) and second, that the “</w:t>
      </w:r>
      <w:r w:rsidRPr="00E9762E">
        <w:rPr>
          <w:rFonts w:ascii="Arial" w:hAnsi="Arial" w:cs="Arial"/>
          <w:i/>
        </w:rPr>
        <w:t>effects of implementing [these] plans and programmes are taken into account during their preparation and before their adoption</w:t>
      </w:r>
      <w:r w:rsidRPr="00E9762E">
        <w:rPr>
          <w:rFonts w:ascii="Arial" w:hAnsi="Arial" w:cs="Arial"/>
        </w:rPr>
        <w:t>” (Preamble, paragraph 4).</w:t>
      </w:r>
    </w:p>
    <w:p w:rsidR="003A1496" w:rsidRPr="00E9762E" w:rsidRDefault="003A1496" w:rsidP="003A1496">
      <w:pPr>
        <w:autoSpaceDE w:val="0"/>
        <w:autoSpaceDN w:val="0"/>
        <w:adjustRightInd w:val="0"/>
        <w:spacing w:line="276" w:lineRule="auto"/>
        <w:ind w:left="567"/>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Moreover, this Directive requires:</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ind w:left="851"/>
        <w:jc w:val="both"/>
        <w:rPr>
          <w:rFonts w:ascii="Arial" w:hAnsi="Arial" w:cs="Arial"/>
          <w:i/>
        </w:rPr>
      </w:pPr>
      <w:r w:rsidRPr="00E9762E">
        <w:rPr>
          <w:rFonts w:ascii="Arial" w:hAnsi="Arial" w:cs="Arial"/>
          <w:i/>
        </w:rPr>
        <w:lastRenderedPageBreak/>
        <w:t xml:space="preserve"> “Where an assessment is required by this Directive, an environmental report should be prepared containing relevant information as set out in this Directive, </w:t>
      </w:r>
      <w:r w:rsidRPr="00E9762E">
        <w:rPr>
          <w:rFonts w:ascii="Arial" w:hAnsi="Arial" w:cs="Arial"/>
          <w:b/>
          <w:i/>
        </w:rPr>
        <w:t>identifying, describing and evaluating the likely significant environmental effects</w:t>
      </w:r>
      <w:r w:rsidRPr="00E9762E">
        <w:rPr>
          <w:rFonts w:ascii="Arial" w:hAnsi="Arial" w:cs="Arial"/>
          <w:i/>
        </w:rPr>
        <w:t xml:space="preserve"> of implementing the plan or programme, and reasonable alternatives taking into account the objectives and the geographical scope of the plan or programme; Member States should communicate to the Commission any measures they take concerning the quality of environmental reports.”</w:t>
      </w:r>
    </w:p>
    <w:p w:rsidR="003A1496" w:rsidRPr="00E9762E" w:rsidRDefault="003A1496" w:rsidP="003A1496">
      <w:pPr>
        <w:autoSpaceDE w:val="0"/>
        <w:autoSpaceDN w:val="0"/>
        <w:adjustRightInd w:val="0"/>
        <w:spacing w:line="276" w:lineRule="auto"/>
        <w:ind w:left="851"/>
        <w:jc w:val="both"/>
        <w:rPr>
          <w:rFonts w:ascii="Arial" w:hAnsi="Arial" w:cs="Arial"/>
          <w:i/>
        </w:rPr>
      </w:pPr>
    </w:p>
    <w:p w:rsidR="003A1496" w:rsidRPr="00E9762E" w:rsidRDefault="003A1496" w:rsidP="003A1496">
      <w:pPr>
        <w:autoSpaceDE w:val="0"/>
        <w:autoSpaceDN w:val="0"/>
        <w:adjustRightInd w:val="0"/>
        <w:spacing w:line="276" w:lineRule="auto"/>
        <w:ind w:left="851"/>
        <w:jc w:val="both"/>
        <w:rPr>
          <w:rFonts w:ascii="Arial" w:hAnsi="Arial" w:cs="Arial"/>
          <w:i/>
        </w:rPr>
      </w:pPr>
      <w:r w:rsidRPr="00E9762E">
        <w:rPr>
          <w:rFonts w:ascii="Arial" w:hAnsi="Arial" w:cs="Arial"/>
          <w:i/>
        </w:rPr>
        <w:t xml:space="preserve">“In order to contribute to more </w:t>
      </w:r>
      <w:r w:rsidRPr="00E9762E">
        <w:rPr>
          <w:rFonts w:ascii="Arial" w:hAnsi="Arial" w:cs="Arial"/>
          <w:b/>
          <w:i/>
        </w:rPr>
        <w:t>transparent decision making</w:t>
      </w:r>
      <w:r w:rsidRPr="00E9762E">
        <w:rPr>
          <w:rFonts w:ascii="Arial" w:hAnsi="Arial" w:cs="Arial"/>
          <w:i/>
        </w:rPr>
        <w:t xml:space="preserve"> and with the aim of ensuring that the information supplied for the assessment is comprehensive and reliable, it is necessary to provide that </w:t>
      </w:r>
      <w:r w:rsidRPr="00E9762E">
        <w:rPr>
          <w:rFonts w:ascii="Arial" w:hAnsi="Arial" w:cs="Arial"/>
          <w:b/>
          <w:i/>
        </w:rPr>
        <w:t>authorities with relevant environmental responsibilities and the public are to be consulted</w:t>
      </w:r>
      <w:r w:rsidRPr="00E9762E">
        <w:rPr>
          <w:rFonts w:ascii="Arial" w:hAnsi="Arial" w:cs="Arial"/>
          <w:i/>
        </w:rPr>
        <w:t xml:space="preserve"> during the assessment of plans and programmes, and that appropriate time frames are set, allowing sufficient time for consultations, including the expression of opinion.”</w:t>
      </w:r>
    </w:p>
    <w:p w:rsidR="003A1496" w:rsidRPr="00E9762E" w:rsidRDefault="003A1496" w:rsidP="003A1496">
      <w:pPr>
        <w:pStyle w:val="Default"/>
        <w:spacing w:line="276" w:lineRule="auto"/>
        <w:ind w:left="851"/>
        <w:rPr>
          <w:rFonts w:ascii="Arial" w:hAnsi="Arial" w:cs="Arial"/>
          <w:b/>
          <w:bCs/>
          <w:sz w:val="23"/>
          <w:szCs w:val="23"/>
        </w:rPr>
      </w:pPr>
    </w:p>
    <w:p w:rsidR="003A1496" w:rsidRPr="00E9762E" w:rsidRDefault="003A1496" w:rsidP="003A1496">
      <w:pPr>
        <w:autoSpaceDE w:val="0"/>
        <w:autoSpaceDN w:val="0"/>
        <w:adjustRightInd w:val="0"/>
        <w:spacing w:line="276" w:lineRule="auto"/>
        <w:ind w:left="851"/>
        <w:jc w:val="both"/>
        <w:rPr>
          <w:rFonts w:ascii="Arial" w:hAnsi="Arial" w:cs="Arial"/>
          <w:i/>
        </w:rPr>
      </w:pPr>
      <w:r w:rsidRPr="00E9762E">
        <w:rPr>
          <w:rFonts w:ascii="Arial" w:hAnsi="Arial" w:cs="Arial"/>
          <w:i/>
        </w:rPr>
        <w:t xml:space="preserve"> “</w:t>
      </w:r>
      <w:r w:rsidRPr="00E9762E">
        <w:rPr>
          <w:rFonts w:ascii="Arial" w:hAnsi="Arial" w:cs="Arial"/>
          <w:b/>
          <w:i/>
        </w:rPr>
        <w:t>The environmental report</w:t>
      </w:r>
      <w:r w:rsidRPr="00E9762E">
        <w:rPr>
          <w:rFonts w:ascii="Arial" w:hAnsi="Arial" w:cs="Arial"/>
          <w:i/>
        </w:rPr>
        <w:t xml:space="preserve"> and the opinions expressed by the relevant authorities and the public, as well as the results of any </w:t>
      </w:r>
      <w:proofErr w:type="spellStart"/>
      <w:r w:rsidRPr="00E9762E">
        <w:rPr>
          <w:rFonts w:ascii="Arial" w:hAnsi="Arial" w:cs="Arial"/>
          <w:i/>
        </w:rPr>
        <w:t>transboundary</w:t>
      </w:r>
      <w:proofErr w:type="spellEnd"/>
      <w:r w:rsidRPr="00E9762E">
        <w:rPr>
          <w:rFonts w:ascii="Arial" w:hAnsi="Arial" w:cs="Arial"/>
          <w:i/>
        </w:rPr>
        <w:t xml:space="preserve"> consultation, should be taken into account during the preparation of the plan or programme and before its adoption or submission to the legislative procedure.</w:t>
      </w:r>
    </w:p>
    <w:p w:rsidR="003A1496" w:rsidRPr="00E9762E" w:rsidRDefault="003A1496" w:rsidP="003A1496">
      <w:pPr>
        <w:autoSpaceDE w:val="0"/>
        <w:autoSpaceDN w:val="0"/>
        <w:adjustRightInd w:val="0"/>
        <w:spacing w:line="276" w:lineRule="auto"/>
        <w:ind w:left="851"/>
        <w:jc w:val="both"/>
        <w:rPr>
          <w:rFonts w:ascii="Arial" w:hAnsi="Arial" w:cs="Arial"/>
          <w:i/>
        </w:rPr>
      </w:pPr>
      <w:r w:rsidRPr="00E9762E">
        <w:rPr>
          <w:rFonts w:ascii="Arial" w:hAnsi="Arial" w:cs="Arial"/>
          <w:i/>
        </w:rPr>
        <w:t>The authorities and the public shall be given an early and effective opportunity within appropriate time frames to express their opinion on the draft plan or programme and the accompanying environmental report before the adoption of the plan or programme or its submission to the legislative procedure.”</w:t>
      </w:r>
    </w:p>
    <w:p w:rsidR="003A1496" w:rsidRPr="00E9762E" w:rsidRDefault="003A1496" w:rsidP="003A1496">
      <w:pPr>
        <w:pStyle w:val="Default"/>
        <w:spacing w:line="276" w:lineRule="auto"/>
        <w:rPr>
          <w:rFonts w:ascii="Arial" w:hAnsi="Arial" w:cs="Arial"/>
          <w:b/>
          <w:bCs/>
          <w:sz w:val="23"/>
          <w:szCs w:val="23"/>
        </w:rPr>
      </w:pPr>
    </w:p>
    <w:p w:rsidR="003A1496" w:rsidRPr="00E9762E" w:rsidRDefault="003A1496" w:rsidP="003A1496">
      <w:pPr>
        <w:spacing w:line="276" w:lineRule="auto"/>
        <w:jc w:val="both"/>
        <w:rPr>
          <w:rFonts w:ascii="Arial" w:hAnsi="Arial" w:cs="Arial"/>
          <w:spacing w:val="-2"/>
        </w:rPr>
      </w:pPr>
    </w:p>
    <w:p w:rsidR="003A1496" w:rsidRPr="00E9762E" w:rsidRDefault="003A1496" w:rsidP="003A1496">
      <w:pPr>
        <w:spacing w:line="276" w:lineRule="auto"/>
        <w:jc w:val="both"/>
        <w:rPr>
          <w:rFonts w:ascii="Arial" w:hAnsi="Arial" w:cs="Arial"/>
          <w:spacing w:val="-2"/>
        </w:rPr>
      </w:pPr>
      <w:r w:rsidRPr="00E9762E">
        <w:rPr>
          <w:rFonts w:ascii="Arial" w:hAnsi="Arial" w:cs="Arial"/>
          <w:spacing w:val="-2"/>
        </w:rPr>
        <w:t xml:space="preserve">The Annex I of the guidance on ex-ante evaluation says that: </w:t>
      </w:r>
    </w:p>
    <w:p w:rsidR="003A1496" w:rsidRPr="00E9762E" w:rsidRDefault="003A1496" w:rsidP="003A1496">
      <w:pPr>
        <w:spacing w:line="276" w:lineRule="auto"/>
        <w:jc w:val="both"/>
        <w:rPr>
          <w:rFonts w:ascii="Arial" w:eastAsia="Times New Roman" w:hAnsi="Arial" w:cs="Arial"/>
          <w:szCs w:val="20"/>
        </w:rPr>
      </w:pPr>
      <w:r w:rsidRPr="00E9762E">
        <w:rPr>
          <w:rFonts w:ascii="Arial" w:eastAsia="Times New Roman" w:hAnsi="Arial" w:cs="Arial"/>
          <w:szCs w:val="20"/>
        </w:rPr>
        <w:t>„</w:t>
      </w:r>
      <w:r w:rsidRPr="00E9762E">
        <w:rPr>
          <w:rFonts w:ascii="Arial" w:eastAsia="Times New Roman" w:hAnsi="Arial" w:cs="Arial"/>
          <w:i/>
          <w:iCs/>
          <w:szCs w:val="20"/>
        </w:rPr>
        <w:t xml:space="preserve">If the SEA Directive is applicable to a transnational or </w:t>
      </w:r>
      <w:r w:rsidRPr="00E9762E">
        <w:rPr>
          <w:rFonts w:ascii="Arial" w:eastAsia="Times New Roman" w:hAnsi="Arial" w:cs="Arial"/>
          <w:b/>
          <w:i/>
          <w:iCs/>
          <w:szCs w:val="20"/>
        </w:rPr>
        <w:t>cross-border programme</w:t>
      </w:r>
      <w:r w:rsidRPr="00E9762E">
        <w:rPr>
          <w:rFonts w:ascii="Arial" w:eastAsia="Times New Roman" w:hAnsi="Arial" w:cs="Arial"/>
          <w:i/>
          <w:iCs/>
          <w:szCs w:val="20"/>
        </w:rPr>
        <w:t xml:space="preserve">, the managing authority should decide </w:t>
      </w:r>
      <w:r w:rsidRPr="00E9762E">
        <w:rPr>
          <w:rFonts w:ascii="Arial" w:eastAsia="Times New Roman" w:hAnsi="Arial" w:cs="Arial"/>
          <w:b/>
          <w:i/>
          <w:iCs/>
          <w:szCs w:val="20"/>
        </w:rPr>
        <w:t>whether to carry out separate SEAs procedures</w:t>
      </w:r>
      <w:r w:rsidRPr="00E9762E">
        <w:rPr>
          <w:rFonts w:ascii="Arial" w:eastAsia="Times New Roman" w:hAnsi="Arial" w:cs="Arial"/>
          <w:i/>
          <w:iCs/>
          <w:szCs w:val="20"/>
        </w:rPr>
        <w:t xml:space="preserve"> in each Member State according to their national rules or </w:t>
      </w:r>
      <w:r w:rsidRPr="00E9762E">
        <w:rPr>
          <w:rFonts w:ascii="Arial" w:eastAsia="Times New Roman" w:hAnsi="Arial" w:cs="Arial"/>
          <w:b/>
          <w:i/>
          <w:iCs/>
          <w:szCs w:val="20"/>
        </w:rPr>
        <w:t>whether</w:t>
      </w:r>
      <w:r w:rsidRPr="00E9762E">
        <w:rPr>
          <w:rFonts w:ascii="Arial" w:eastAsia="Times New Roman" w:hAnsi="Arial" w:cs="Arial"/>
          <w:i/>
          <w:iCs/>
          <w:szCs w:val="20"/>
        </w:rPr>
        <w:t xml:space="preserve"> some of the steps could be </w:t>
      </w:r>
      <w:r w:rsidRPr="00E9762E">
        <w:rPr>
          <w:rFonts w:ascii="Arial" w:eastAsia="Times New Roman" w:hAnsi="Arial" w:cs="Arial"/>
          <w:b/>
          <w:i/>
          <w:iCs/>
          <w:szCs w:val="20"/>
        </w:rPr>
        <w:t>carried out jointly</w:t>
      </w:r>
      <w:r w:rsidRPr="00E9762E">
        <w:rPr>
          <w:rFonts w:ascii="Arial" w:eastAsia="Times New Roman" w:hAnsi="Arial" w:cs="Arial"/>
          <w:i/>
          <w:iCs/>
          <w:szCs w:val="20"/>
        </w:rPr>
        <w:t>. For instance, it could be envisaged to elaborate a joint environmental report that would be subject to separate consultations – in each Member State - of the environmental authorities and of the public. When a SEA is carried out for a transnational and cross-border programme, separate Article 9(1) statements (prepared separately or jointly by the managing authorities) should be made available in each Member State.</w:t>
      </w:r>
      <w:r w:rsidRPr="00E9762E">
        <w:rPr>
          <w:rFonts w:ascii="Arial" w:eastAsia="Times New Roman" w:hAnsi="Arial" w:cs="Arial"/>
          <w:szCs w:val="20"/>
        </w:rPr>
        <w:t xml:space="preserve">” </w:t>
      </w:r>
    </w:p>
    <w:p w:rsidR="003A1496" w:rsidRPr="00E9762E" w:rsidRDefault="003A1496" w:rsidP="003A1496">
      <w:pPr>
        <w:spacing w:line="276" w:lineRule="auto"/>
        <w:jc w:val="both"/>
        <w:rPr>
          <w:rFonts w:ascii="Arial" w:eastAsia="Times New Roman" w:hAnsi="Arial" w:cs="Arial"/>
          <w:szCs w:val="20"/>
        </w:rPr>
      </w:pPr>
    </w:p>
    <w:p w:rsidR="003A1496" w:rsidRPr="00E9762E" w:rsidRDefault="003A1496" w:rsidP="003A1496">
      <w:pPr>
        <w:spacing w:line="276" w:lineRule="auto"/>
        <w:jc w:val="both"/>
        <w:rPr>
          <w:rFonts w:ascii="Arial" w:eastAsia="Times New Roman" w:hAnsi="Arial" w:cs="Arial"/>
          <w:szCs w:val="20"/>
        </w:rPr>
      </w:pPr>
      <w:r w:rsidRPr="00E9762E">
        <w:rPr>
          <w:rFonts w:ascii="Arial" w:eastAsia="Times New Roman" w:hAnsi="Arial" w:cs="Arial"/>
          <w:szCs w:val="20"/>
        </w:rPr>
        <w:t xml:space="preserve">This guidance shall also be strictly followed during the process. </w:t>
      </w:r>
    </w:p>
    <w:p w:rsidR="003A1496" w:rsidRPr="00E9762E" w:rsidRDefault="003A1496" w:rsidP="003A1496">
      <w:pPr>
        <w:spacing w:line="276" w:lineRule="auto"/>
        <w:jc w:val="both"/>
        <w:rPr>
          <w:rFonts w:ascii="Arial" w:eastAsia="Times New Roman" w:hAnsi="Arial" w:cs="Arial"/>
          <w:sz w:val="19"/>
          <w:szCs w:val="19"/>
        </w:rPr>
      </w:pPr>
      <w:r w:rsidRPr="00E9762E">
        <w:rPr>
          <w:rFonts w:ascii="Arial" w:eastAsia="Times New Roman" w:hAnsi="Arial" w:cs="Arial"/>
          <w:szCs w:val="20"/>
        </w:rPr>
        <w:t xml:space="preserve">After examining advantages and disadvantages, the Task Force and the relevant authorities decided to carry out </w:t>
      </w:r>
      <w:r w:rsidRPr="00E9762E">
        <w:rPr>
          <w:rFonts w:ascii="Arial" w:eastAsia="Times New Roman" w:hAnsi="Arial" w:cs="Arial"/>
          <w:b/>
          <w:szCs w:val="20"/>
        </w:rPr>
        <w:t>SEA process separately</w:t>
      </w:r>
      <w:r w:rsidRPr="00E9762E">
        <w:rPr>
          <w:rFonts w:ascii="Arial" w:eastAsia="Times New Roman" w:hAnsi="Arial" w:cs="Arial"/>
          <w:szCs w:val="20"/>
        </w:rPr>
        <w:t xml:space="preserve">. This means that a </w:t>
      </w:r>
      <w:r w:rsidRPr="00E9762E">
        <w:rPr>
          <w:rFonts w:ascii="Arial" w:eastAsia="Times New Roman" w:hAnsi="Arial" w:cs="Arial"/>
          <w:b/>
          <w:szCs w:val="20"/>
        </w:rPr>
        <w:t>joint environmental report</w:t>
      </w:r>
      <w:r w:rsidRPr="00E9762E">
        <w:rPr>
          <w:rFonts w:ascii="Arial" w:eastAsia="Times New Roman" w:hAnsi="Arial" w:cs="Arial"/>
          <w:szCs w:val="20"/>
        </w:rPr>
        <w:t xml:space="preserve"> is elaborated and the </w:t>
      </w:r>
      <w:r w:rsidRPr="00E9762E">
        <w:rPr>
          <w:rFonts w:ascii="Arial" w:eastAsia="Times New Roman" w:hAnsi="Arial" w:cs="Arial"/>
          <w:b/>
          <w:szCs w:val="20"/>
        </w:rPr>
        <w:t>consultation process</w:t>
      </w:r>
      <w:r w:rsidRPr="00E9762E">
        <w:rPr>
          <w:rFonts w:ascii="Arial" w:eastAsia="Times New Roman" w:hAnsi="Arial" w:cs="Arial"/>
          <w:szCs w:val="20"/>
        </w:rPr>
        <w:t xml:space="preserve"> is carried out </w:t>
      </w:r>
      <w:r w:rsidRPr="00E9762E">
        <w:rPr>
          <w:rFonts w:ascii="Arial" w:eastAsia="Times New Roman" w:hAnsi="Arial" w:cs="Arial"/>
          <w:b/>
          <w:szCs w:val="20"/>
        </w:rPr>
        <w:t>separately</w:t>
      </w:r>
      <w:r w:rsidRPr="00E9762E">
        <w:rPr>
          <w:rFonts w:ascii="Arial" w:eastAsia="Times New Roman" w:hAnsi="Arial" w:cs="Arial"/>
          <w:szCs w:val="20"/>
        </w:rPr>
        <w:t xml:space="preserve"> in accordance with the national regulation.</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u w:val="single"/>
        </w:rPr>
      </w:pPr>
      <w:r w:rsidRPr="00E9762E">
        <w:rPr>
          <w:rFonts w:ascii="Arial" w:hAnsi="Arial" w:cs="Arial"/>
          <w:u w:val="single"/>
        </w:rPr>
        <w:t>Overview of the European Territorial Cooperation:</w:t>
      </w:r>
    </w:p>
    <w:p w:rsidR="003A1496" w:rsidRPr="00E9762E" w:rsidRDefault="003A1496" w:rsidP="003A1496">
      <w:pPr>
        <w:autoSpaceDE w:val="0"/>
        <w:autoSpaceDN w:val="0"/>
        <w:adjustRightInd w:val="0"/>
        <w:spacing w:line="276" w:lineRule="auto"/>
        <w:jc w:val="both"/>
        <w:rPr>
          <w:rFonts w:ascii="Arial" w:hAnsi="Arial" w:cs="Arial"/>
          <w:u w:val="single"/>
        </w:rPr>
      </w:pPr>
    </w:p>
    <w:p w:rsidR="003A1496" w:rsidRPr="00E9762E" w:rsidRDefault="003A1496" w:rsidP="003A1496">
      <w:pPr>
        <w:autoSpaceDE w:val="0"/>
        <w:autoSpaceDN w:val="0"/>
        <w:adjustRightInd w:val="0"/>
        <w:spacing w:line="276" w:lineRule="auto"/>
        <w:jc w:val="both"/>
        <w:rPr>
          <w:rFonts w:ascii="Arial" w:hAnsi="Arial" w:cs="Arial"/>
        </w:rPr>
      </w:pPr>
      <w:proofErr w:type="gramStart"/>
      <w:r w:rsidRPr="00E9762E">
        <w:rPr>
          <w:rFonts w:ascii="Arial" w:hAnsi="Arial" w:cs="Arial"/>
        </w:rPr>
        <w:t>based</w:t>
      </w:r>
      <w:proofErr w:type="gramEnd"/>
      <w:r w:rsidRPr="00E9762E">
        <w:rPr>
          <w:rFonts w:ascii="Arial" w:hAnsi="Arial" w:cs="Arial"/>
        </w:rPr>
        <w:t xml:space="preserve"> on the proposal for a REGULATION OF THE EUROPEAN PARLIAMENT AND OF THE COUNCIL (2012) on specific provisions for the support from the European Regional Development Fund to the European territorial cooperation goal.</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 xml:space="preserve">Under the European territorial cooperation goal, the ERDF supports cross-border, transnational and interregional cooperation. </w:t>
      </w:r>
      <w:r w:rsidRPr="00E9762E">
        <w:rPr>
          <w:rFonts w:ascii="Arial" w:hAnsi="Arial" w:cs="Arial"/>
          <w:b/>
        </w:rPr>
        <w:t xml:space="preserve">Cross-border cooperation </w:t>
      </w:r>
      <w:r w:rsidRPr="00E9762E">
        <w:rPr>
          <w:rFonts w:ascii="Arial" w:hAnsi="Arial" w:cs="Arial"/>
        </w:rPr>
        <w:t xml:space="preserve">should aim to tackle common challenges identified jointly in the border regions (such as poor accessibility, inappropriate business environment, lack of networks among local and regional administrations, research and innovation and take-up of information and communication technologies, environmental pollution, risk prevention, negative attitudes towards neighbouring country citizens) and exploit the untapped potentials in the border area (development of cross-border research and innovation facilities and clusters, cross-border labour market integration, cooperation among universities or health centres), while enhancing the cooperation process for the purpose of the overall harmonious development of the Union. </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lastRenderedPageBreak/>
        <w:t>In order to deliver on the targets and objectives of smart, sustainable and inclusive growth set out in the Europe 2020 strategy, the ERDF should contribute under the European territorial cooperation goal to the thematic objectives of developing an economy based on knowledge, research and innovation, promoting a greener, more resource-efficient and competitive economy, fostering high employment that delivers social and territorial cohesion, and developing administrative capacity.</w:t>
      </w:r>
    </w:p>
    <w:p w:rsidR="003A1496" w:rsidRPr="00E9762E" w:rsidRDefault="003A1496" w:rsidP="003A1496">
      <w:pPr>
        <w:autoSpaceDE w:val="0"/>
        <w:autoSpaceDN w:val="0"/>
        <w:adjustRightInd w:val="0"/>
        <w:spacing w:line="276" w:lineRule="auto"/>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On 29 June 2011, the Commission adopted a proposal for the next multi-annual financial framework for the period 2014-2020: a budget for delivering the Europe 2020 strategy. The Commission proposed a number of important changes to the way cohesion policy is designed and implemented. Concentrating funding on a smaller number of priorities better linked to the Europe 2020 Strategy, focusing on results, monitoring progress towards agreed objectives, increasing the use of conditionality and simplifying the delivery are among the major hallmarks of the proposal.</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 xml:space="preserve">This Regulation sets out the general provisions governing European Territorial Cooperation. European Territorial Cooperation is one of the goals of cohesion policy and provides a framework for the implementation of joint actions and policy exchanges between national, regional and local actors from different Member States. </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European Territorial Cooperation is of particular value because:</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701C58">
      <w:pPr>
        <w:pStyle w:val="ListParagraph"/>
        <w:numPr>
          <w:ilvl w:val="0"/>
          <w:numId w:val="9"/>
        </w:numPr>
        <w:autoSpaceDE w:val="0"/>
        <w:autoSpaceDN w:val="0"/>
        <w:adjustRightInd w:val="0"/>
        <w:spacing w:line="276" w:lineRule="auto"/>
        <w:jc w:val="both"/>
        <w:rPr>
          <w:rFonts w:ascii="Arial" w:hAnsi="Arial" w:cs="Arial"/>
        </w:rPr>
      </w:pPr>
      <w:proofErr w:type="spellStart"/>
      <w:r w:rsidRPr="00E9762E">
        <w:rPr>
          <w:rFonts w:ascii="Arial" w:hAnsi="Arial" w:cs="Arial"/>
        </w:rPr>
        <w:t>Transboundary</w:t>
      </w:r>
      <w:proofErr w:type="spellEnd"/>
      <w:r w:rsidRPr="00E9762E">
        <w:rPr>
          <w:rFonts w:ascii="Arial" w:hAnsi="Arial" w:cs="Arial"/>
        </w:rPr>
        <w:t xml:space="preserve"> problems can most effectively be solved with the cooperation of all regions concerned to avoid disproportionate costs for some, and free-riding by others (e.g. cross-border environmental pollution).</w:t>
      </w:r>
      <w:r w:rsidRPr="00E9762E">
        <w:rPr>
          <w:rFonts w:ascii="Arial" w:hAnsi="Arial" w:cs="Arial"/>
        </w:rPr>
        <w:t></w:t>
      </w:r>
    </w:p>
    <w:p w:rsidR="003A1496" w:rsidRPr="00E9762E" w:rsidRDefault="003A1496" w:rsidP="00701C58">
      <w:pPr>
        <w:pStyle w:val="ListParagraph"/>
        <w:numPr>
          <w:ilvl w:val="0"/>
          <w:numId w:val="9"/>
        </w:numPr>
        <w:autoSpaceDE w:val="0"/>
        <w:autoSpaceDN w:val="0"/>
        <w:adjustRightInd w:val="0"/>
        <w:spacing w:line="276" w:lineRule="auto"/>
        <w:jc w:val="both"/>
        <w:rPr>
          <w:rFonts w:ascii="Arial" w:hAnsi="Arial" w:cs="Arial"/>
        </w:rPr>
      </w:pPr>
      <w:r w:rsidRPr="00E9762E">
        <w:rPr>
          <w:rFonts w:ascii="Arial" w:hAnsi="Arial" w:cs="Arial"/>
        </w:rPr>
        <w:t>Cooperation can provide an effective mechanism for sharing good practice and learning to spread know-how (e.g. enhancing competitiveness).</w:t>
      </w:r>
    </w:p>
    <w:p w:rsidR="003A1496" w:rsidRPr="00E9762E" w:rsidRDefault="003A1496" w:rsidP="00701C58">
      <w:pPr>
        <w:pStyle w:val="ListParagraph"/>
        <w:numPr>
          <w:ilvl w:val="0"/>
          <w:numId w:val="9"/>
        </w:numPr>
        <w:autoSpaceDE w:val="0"/>
        <w:autoSpaceDN w:val="0"/>
        <w:adjustRightInd w:val="0"/>
        <w:spacing w:line="276" w:lineRule="auto"/>
        <w:jc w:val="both"/>
        <w:rPr>
          <w:rFonts w:ascii="Arial" w:hAnsi="Arial" w:cs="Arial"/>
        </w:rPr>
      </w:pPr>
      <w:r w:rsidRPr="00E9762E">
        <w:rPr>
          <w:rFonts w:ascii="Arial" w:hAnsi="Arial" w:cs="Arial"/>
        </w:rPr>
        <w:t>Cooperation can ensure that a solution to a specific problem becomes more effective due to economies of scale and the achievement of a critical mass (establishment of clusters to foster research and innovation).</w:t>
      </w:r>
    </w:p>
    <w:p w:rsidR="003A1496" w:rsidRPr="00E9762E" w:rsidRDefault="003A1496" w:rsidP="00701C58">
      <w:pPr>
        <w:pStyle w:val="ListParagraph"/>
        <w:numPr>
          <w:ilvl w:val="0"/>
          <w:numId w:val="9"/>
        </w:numPr>
        <w:autoSpaceDE w:val="0"/>
        <w:autoSpaceDN w:val="0"/>
        <w:adjustRightInd w:val="0"/>
        <w:spacing w:line="276" w:lineRule="auto"/>
        <w:jc w:val="both"/>
        <w:rPr>
          <w:rFonts w:ascii="Arial" w:hAnsi="Arial" w:cs="Arial"/>
        </w:rPr>
      </w:pPr>
      <w:r w:rsidRPr="00E9762E">
        <w:rPr>
          <w:rFonts w:ascii="Arial" w:hAnsi="Arial" w:cs="Arial"/>
        </w:rPr>
        <w:t>Governance can improve as a result of coordination of the sector policies, actions and investments on a cross-border and transnational scale.</w:t>
      </w:r>
    </w:p>
    <w:p w:rsidR="003A1496" w:rsidRPr="00E9762E" w:rsidRDefault="003A1496" w:rsidP="00701C58">
      <w:pPr>
        <w:pStyle w:val="ListParagraph"/>
        <w:numPr>
          <w:ilvl w:val="0"/>
          <w:numId w:val="9"/>
        </w:numPr>
        <w:autoSpaceDE w:val="0"/>
        <w:autoSpaceDN w:val="0"/>
        <w:adjustRightInd w:val="0"/>
        <w:spacing w:line="276" w:lineRule="auto"/>
        <w:jc w:val="both"/>
        <w:rPr>
          <w:rFonts w:ascii="Arial" w:hAnsi="Arial" w:cs="Arial"/>
        </w:rPr>
      </w:pPr>
      <w:r w:rsidRPr="00E9762E">
        <w:rPr>
          <w:rFonts w:ascii="Arial" w:hAnsi="Arial" w:cs="Arial"/>
        </w:rPr>
        <w:t>Relations with EU neighbours through cooperation programmes on the EU’s external borders can contribute to safety and stability, and mutually beneficial relationships.</w:t>
      </w:r>
    </w:p>
    <w:p w:rsidR="003A1496" w:rsidRPr="00E9762E" w:rsidRDefault="003A1496" w:rsidP="00701C58">
      <w:pPr>
        <w:pStyle w:val="ListParagraph"/>
        <w:numPr>
          <w:ilvl w:val="0"/>
          <w:numId w:val="9"/>
        </w:numPr>
        <w:autoSpaceDE w:val="0"/>
        <w:autoSpaceDN w:val="0"/>
        <w:adjustRightInd w:val="0"/>
        <w:spacing w:line="276" w:lineRule="auto"/>
        <w:jc w:val="both"/>
        <w:rPr>
          <w:rFonts w:ascii="Arial" w:hAnsi="Arial" w:cs="Arial"/>
        </w:rPr>
      </w:pPr>
      <w:r w:rsidRPr="00E9762E">
        <w:rPr>
          <w:rFonts w:ascii="Arial" w:hAnsi="Arial" w:cs="Arial"/>
        </w:rPr>
        <w:t>In some contexts such as sea basins and coastal regions, cooperation and transnational action are indispensable to support growth, employment and ecosystem-based management</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p>
    <w:p w:rsidR="003A1496" w:rsidRDefault="003A1496" w:rsidP="003A1496">
      <w:pPr>
        <w:autoSpaceDE w:val="0"/>
        <w:autoSpaceDN w:val="0"/>
        <w:adjustRightInd w:val="0"/>
        <w:spacing w:line="276" w:lineRule="auto"/>
        <w:jc w:val="both"/>
        <w:rPr>
          <w:rFonts w:ascii="Arial" w:hAnsi="Arial" w:cs="Arial"/>
        </w:rPr>
      </w:pPr>
      <w:r w:rsidRPr="00E9762E">
        <w:rPr>
          <w:rFonts w:ascii="Arial" w:hAnsi="Arial" w:cs="Arial"/>
          <w:b/>
        </w:rPr>
        <w:t>Synergies and complementarities</w:t>
      </w:r>
      <w:r w:rsidRPr="00E9762E">
        <w:rPr>
          <w:rFonts w:ascii="Arial" w:hAnsi="Arial" w:cs="Arial"/>
        </w:rPr>
        <w:t xml:space="preserve"> between programmes under the European Territorial Cooperation goal and programmes financed under external instruments shall be promoted.</w:t>
      </w:r>
      <w:r w:rsidR="002B74D0">
        <w:rPr>
          <w:rFonts w:ascii="Arial" w:hAnsi="Arial" w:cs="Arial"/>
        </w:rPr>
        <w:t xml:space="preserve">  </w:t>
      </w:r>
    </w:p>
    <w:p w:rsidR="002B74D0" w:rsidRPr="00E9762E" w:rsidRDefault="002B74D0" w:rsidP="003A1496">
      <w:pPr>
        <w:autoSpaceDE w:val="0"/>
        <w:autoSpaceDN w:val="0"/>
        <w:adjustRightInd w:val="0"/>
        <w:spacing w:line="276" w:lineRule="auto"/>
        <w:jc w:val="both"/>
        <w:rPr>
          <w:rFonts w:ascii="Arial" w:hAnsi="Arial" w:cs="Arial"/>
        </w:rPr>
      </w:pPr>
    </w:p>
    <w:p w:rsidR="003A1496" w:rsidRPr="009204A7" w:rsidRDefault="003A1496" w:rsidP="00140D92">
      <w:pPr>
        <w:pStyle w:val="Heading3"/>
        <w:numPr>
          <w:ilvl w:val="1"/>
          <w:numId w:val="53"/>
        </w:numPr>
        <w:spacing w:line="276" w:lineRule="auto"/>
        <w:rPr>
          <w:sz w:val="28"/>
          <w:szCs w:val="26"/>
        </w:rPr>
      </w:pPr>
      <w:bookmarkStart w:id="5" w:name="_Toc374452250"/>
      <w:bookmarkStart w:id="6" w:name="_Toc376794332"/>
      <w:r w:rsidRPr="009204A7">
        <w:t>Link to other parts of the planning process</w:t>
      </w:r>
      <w:bookmarkEnd w:id="5"/>
      <w:bookmarkEnd w:id="6"/>
    </w:p>
    <w:p w:rsidR="003A1496" w:rsidRPr="004E51BA" w:rsidRDefault="003A1496" w:rsidP="003A1496">
      <w:pPr>
        <w:autoSpaceDE w:val="0"/>
        <w:autoSpaceDN w:val="0"/>
        <w:adjustRightInd w:val="0"/>
        <w:spacing w:line="276" w:lineRule="auto"/>
        <w:jc w:val="both"/>
        <w:rPr>
          <w:rFonts w:ascii="Arial" w:hAnsi="Arial" w:cs="Arial"/>
          <w:szCs w:val="20"/>
        </w:rPr>
      </w:pPr>
      <w:r w:rsidRPr="004E51BA">
        <w:rPr>
          <w:rFonts w:ascii="Arial" w:hAnsi="Arial" w:cs="Arial"/>
          <w:szCs w:val="20"/>
        </w:rPr>
        <w:t xml:space="preserve">The programming process has been coordinated by the Task Force consisting of relevant ministries and regional/county level organizations from Hungary and Croatia. From Hungary: Prime Minister’s Office, </w:t>
      </w:r>
      <w:proofErr w:type="spellStart"/>
      <w:r w:rsidRPr="004E51BA">
        <w:rPr>
          <w:rFonts w:ascii="Arial" w:hAnsi="Arial" w:cs="Arial"/>
          <w:szCs w:val="20"/>
        </w:rPr>
        <w:t>Széchenyi</w:t>
      </w:r>
      <w:proofErr w:type="spellEnd"/>
      <w:r w:rsidRPr="004E51BA">
        <w:rPr>
          <w:rFonts w:ascii="Arial" w:hAnsi="Arial" w:cs="Arial"/>
          <w:szCs w:val="20"/>
        </w:rPr>
        <w:t xml:space="preserve"> Programme Office, the Ministry of Public Administration and Justice, the Ministry for National Economy, </w:t>
      </w:r>
      <w:proofErr w:type="spellStart"/>
      <w:r w:rsidRPr="004E51BA">
        <w:rPr>
          <w:rFonts w:ascii="Arial" w:hAnsi="Arial" w:cs="Arial"/>
          <w:szCs w:val="20"/>
        </w:rPr>
        <w:t>Baranya</w:t>
      </w:r>
      <w:proofErr w:type="spellEnd"/>
      <w:r w:rsidRPr="004E51BA">
        <w:rPr>
          <w:rFonts w:ascii="Arial" w:hAnsi="Arial" w:cs="Arial"/>
          <w:szCs w:val="20"/>
        </w:rPr>
        <w:t xml:space="preserve"> County, </w:t>
      </w:r>
      <w:proofErr w:type="spellStart"/>
      <w:r w:rsidRPr="004E51BA">
        <w:rPr>
          <w:rFonts w:ascii="Arial" w:hAnsi="Arial" w:cs="Arial"/>
          <w:szCs w:val="20"/>
        </w:rPr>
        <w:t>Somogy</w:t>
      </w:r>
      <w:proofErr w:type="spellEnd"/>
      <w:r w:rsidRPr="004E51BA">
        <w:rPr>
          <w:rFonts w:ascii="Arial" w:hAnsi="Arial" w:cs="Arial"/>
          <w:szCs w:val="20"/>
        </w:rPr>
        <w:t xml:space="preserve"> County, </w:t>
      </w:r>
      <w:proofErr w:type="spellStart"/>
      <w:r w:rsidRPr="004E51BA">
        <w:rPr>
          <w:rFonts w:ascii="Arial" w:hAnsi="Arial" w:cs="Arial"/>
          <w:szCs w:val="20"/>
        </w:rPr>
        <w:t>Zala</w:t>
      </w:r>
      <w:proofErr w:type="spellEnd"/>
      <w:r w:rsidRPr="004E51BA">
        <w:rPr>
          <w:rFonts w:ascii="Arial" w:hAnsi="Arial" w:cs="Arial"/>
          <w:szCs w:val="20"/>
        </w:rPr>
        <w:t xml:space="preserve"> County and the National Development Agency. From Croatia:</w:t>
      </w:r>
      <w:r w:rsidR="00EE43D6">
        <w:rPr>
          <w:rFonts w:ascii="Arial" w:hAnsi="Arial" w:cs="Arial"/>
          <w:szCs w:val="20"/>
        </w:rPr>
        <w:t xml:space="preserve"> border counties (</w:t>
      </w:r>
      <w:r w:rsidRPr="004E51BA">
        <w:rPr>
          <w:rFonts w:ascii="Arial" w:hAnsi="Arial" w:cs="Arial"/>
          <w:szCs w:val="20"/>
        </w:rPr>
        <w:t xml:space="preserve"> </w:t>
      </w:r>
      <w:proofErr w:type="spellStart"/>
      <w:r w:rsidRPr="004E51BA">
        <w:rPr>
          <w:rFonts w:ascii="Arial" w:hAnsi="Arial" w:cs="Arial"/>
          <w:szCs w:val="20"/>
        </w:rPr>
        <w:t>Međimurska</w:t>
      </w:r>
      <w:proofErr w:type="spellEnd"/>
      <w:r w:rsidRPr="004E51BA">
        <w:rPr>
          <w:rFonts w:ascii="Arial" w:hAnsi="Arial" w:cs="Arial"/>
          <w:szCs w:val="20"/>
        </w:rPr>
        <w:t xml:space="preserve">, </w:t>
      </w:r>
      <w:proofErr w:type="spellStart"/>
      <w:r w:rsidRPr="004E51BA">
        <w:rPr>
          <w:rFonts w:ascii="Arial" w:hAnsi="Arial" w:cs="Arial"/>
          <w:szCs w:val="20"/>
        </w:rPr>
        <w:t>Koprivničko-križevačka</w:t>
      </w:r>
      <w:proofErr w:type="spellEnd"/>
      <w:r w:rsidRPr="004E51BA">
        <w:rPr>
          <w:rFonts w:ascii="Arial" w:hAnsi="Arial" w:cs="Arial"/>
          <w:szCs w:val="20"/>
        </w:rPr>
        <w:t xml:space="preserve">, </w:t>
      </w:r>
      <w:proofErr w:type="spellStart"/>
      <w:r w:rsidRPr="004E51BA">
        <w:rPr>
          <w:rFonts w:ascii="Arial" w:hAnsi="Arial" w:cs="Arial"/>
          <w:szCs w:val="20"/>
        </w:rPr>
        <w:t>Virovitičko-podravska</w:t>
      </w:r>
      <w:proofErr w:type="spellEnd"/>
      <w:r w:rsidRPr="004E51BA">
        <w:rPr>
          <w:rFonts w:ascii="Arial" w:hAnsi="Arial" w:cs="Arial"/>
          <w:szCs w:val="20"/>
        </w:rPr>
        <w:t xml:space="preserve"> and </w:t>
      </w:r>
      <w:proofErr w:type="spellStart"/>
      <w:r w:rsidRPr="004E51BA">
        <w:rPr>
          <w:rFonts w:ascii="Arial" w:hAnsi="Arial" w:cs="Arial"/>
          <w:szCs w:val="20"/>
        </w:rPr>
        <w:t>Osječko-baranjska</w:t>
      </w:r>
      <w:proofErr w:type="spellEnd"/>
      <w:r w:rsidRPr="004E51BA">
        <w:rPr>
          <w:rFonts w:ascii="Arial" w:hAnsi="Arial" w:cs="Arial"/>
          <w:szCs w:val="20"/>
        </w:rPr>
        <w:t>) and four other counties participate (</w:t>
      </w:r>
      <w:proofErr w:type="spellStart"/>
      <w:r w:rsidRPr="004E51BA">
        <w:rPr>
          <w:rFonts w:ascii="Arial" w:hAnsi="Arial" w:cs="Arial"/>
          <w:szCs w:val="20"/>
        </w:rPr>
        <w:t>Varaždinska</w:t>
      </w:r>
      <w:proofErr w:type="spellEnd"/>
      <w:r w:rsidRPr="004E51BA">
        <w:rPr>
          <w:rFonts w:ascii="Arial" w:hAnsi="Arial" w:cs="Arial"/>
          <w:szCs w:val="20"/>
        </w:rPr>
        <w:t xml:space="preserve">, </w:t>
      </w:r>
      <w:proofErr w:type="spellStart"/>
      <w:r w:rsidRPr="004E51BA">
        <w:rPr>
          <w:rFonts w:ascii="Arial" w:hAnsi="Arial" w:cs="Arial"/>
          <w:szCs w:val="20"/>
        </w:rPr>
        <w:t>Bjelovarsko-bilogorska</w:t>
      </w:r>
      <w:proofErr w:type="spellEnd"/>
      <w:r w:rsidRPr="004E51BA">
        <w:rPr>
          <w:rFonts w:ascii="Arial" w:hAnsi="Arial" w:cs="Arial"/>
          <w:szCs w:val="20"/>
        </w:rPr>
        <w:t xml:space="preserve">, </w:t>
      </w:r>
      <w:proofErr w:type="spellStart"/>
      <w:r w:rsidRPr="004E51BA">
        <w:rPr>
          <w:rFonts w:ascii="Arial" w:hAnsi="Arial" w:cs="Arial"/>
          <w:szCs w:val="20"/>
        </w:rPr>
        <w:t>Požeško-slavonska</w:t>
      </w:r>
      <w:proofErr w:type="spellEnd"/>
      <w:r w:rsidRPr="004E51BA">
        <w:rPr>
          <w:rFonts w:ascii="Arial" w:hAnsi="Arial" w:cs="Arial"/>
          <w:szCs w:val="20"/>
        </w:rPr>
        <w:t xml:space="preserve"> and </w:t>
      </w:r>
      <w:proofErr w:type="spellStart"/>
      <w:r w:rsidRPr="004E51BA">
        <w:rPr>
          <w:rFonts w:ascii="Arial" w:hAnsi="Arial" w:cs="Arial"/>
          <w:szCs w:val="20"/>
        </w:rPr>
        <w:t>Vukovarsko-srijemska</w:t>
      </w:r>
      <w:proofErr w:type="spellEnd"/>
      <w:r w:rsidRPr="004E51BA">
        <w:rPr>
          <w:rFonts w:ascii="Arial" w:hAnsi="Arial" w:cs="Arial"/>
          <w:szCs w:val="20"/>
        </w:rPr>
        <w:t xml:space="preserve"> </w:t>
      </w:r>
      <w:proofErr w:type="spellStart"/>
      <w:r w:rsidRPr="004E51BA">
        <w:rPr>
          <w:rFonts w:ascii="Arial" w:hAnsi="Arial" w:cs="Arial"/>
          <w:szCs w:val="20"/>
        </w:rPr>
        <w:t>županija</w:t>
      </w:r>
      <w:proofErr w:type="spellEnd"/>
      <w:r w:rsidRPr="004E51BA">
        <w:rPr>
          <w:rFonts w:ascii="Arial" w:hAnsi="Arial" w:cs="Arial"/>
          <w:szCs w:val="20"/>
        </w:rPr>
        <w:t>)</w:t>
      </w:r>
      <w:r>
        <w:rPr>
          <w:rFonts w:ascii="Arial" w:hAnsi="Arial" w:cs="Arial"/>
          <w:szCs w:val="20"/>
        </w:rPr>
        <w:t xml:space="preserve"> </w:t>
      </w:r>
      <w:r w:rsidR="00EE43D6">
        <w:rPr>
          <w:rFonts w:ascii="Arial" w:hAnsi="Arial" w:cs="Arial"/>
          <w:szCs w:val="20"/>
        </w:rPr>
        <w:t xml:space="preserve">National level institutions from Croatia: Ministry of Regional Development and EU funds, </w:t>
      </w:r>
      <w:r w:rsidR="00EE43D6" w:rsidRPr="00E9762E">
        <w:rPr>
          <w:rFonts w:ascii="Arial" w:hAnsi="Arial" w:cs="Arial"/>
          <w:szCs w:val="24"/>
          <w:lang w:val="hu-HU"/>
        </w:rPr>
        <w:t>Agency for Science and Higher Education</w:t>
      </w:r>
      <w:r w:rsidR="00EE43D6">
        <w:rPr>
          <w:rFonts w:ascii="Arial" w:hAnsi="Arial" w:cs="Arial"/>
          <w:szCs w:val="24"/>
          <w:lang w:val="hu-HU"/>
        </w:rPr>
        <w:t xml:space="preserve">, Croatian Environment Agency, Croatian Employment Service, Croatian Waters, Ministry of Culture, Ministry of Entrepreneurships and Crafts, Ministry of Environment and Nature Protection, </w:t>
      </w:r>
      <w:r w:rsidR="00EE43D6" w:rsidRPr="008E6D35">
        <w:rPr>
          <w:rFonts w:ascii="Arial" w:hAnsi="Arial" w:cs="Arial"/>
          <w:szCs w:val="24"/>
          <w:lang w:val="hu-HU"/>
        </w:rPr>
        <w:t>Ministry of Maritime Affairs, Transport and Infrastructure</w:t>
      </w:r>
      <w:r w:rsidR="00EE43D6">
        <w:rPr>
          <w:rFonts w:ascii="Arial" w:hAnsi="Arial" w:cs="Arial"/>
          <w:szCs w:val="24"/>
          <w:lang w:val="hu-HU"/>
        </w:rPr>
        <w:t xml:space="preserve">, Ministry of Tourism. </w:t>
      </w:r>
    </w:p>
    <w:p w:rsidR="003A1496" w:rsidRPr="004E51BA" w:rsidRDefault="003A1496" w:rsidP="003A1496">
      <w:pPr>
        <w:autoSpaceDE w:val="0"/>
        <w:autoSpaceDN w:val="0"/>
        <w:adjustRightInd w:val="0"/>
        <w:spacing w:line="276" w:lineRule="auto"/>
        <w:jc w:val="both"/>
        <w:rPr>
          <w:rFonts w:ascii="Arial" w:hAnsi="Arial" w:cs="Arial"/>
          <w:szCs w:val="20"/>
        </w:rPr>
      </w:pPr>
      <w:r w:rsidRPr="004E51BA">
        <w:rPr>
          <w:rFonts w:ascii="Arial" w:hAnsi="Arial" w:cs="Arial"/>
          <w:szCs w:val="20"/>
        </w:rPr>
        <w:t xml:space="preserve">The Joint Technical Secretariat and the Managing Authority is also involved in the programming process. The planning work of the Task Force is assisted by an external expert consortium. </w:t>
      </w:r>
    </w:p>
    <w:p w:rsidR="003A1496" w:rsidRPr="004E51BA" w:rsidRDefault="003A1496" w:rsidP="003A1496">
      <w:pPr>
        <w:autoSpaceDE w:val="0"/>
        <w:autoSpaceDN w:val="0"/>
        <w:adjustRightInd w:val="0"/>
        <w:spacing w:line="276" w:lineRule="auto"/>
        <w:jc w:val="both"/>
        <w:rPr>
          <w:rFonts w:ascii="Arial" w:hAnsi="Arial" w:cs="Arial"/>
          <w:szCs w:val="20"/>
        </w:rPr>
      </w:pPr>
    </w:p>
    <w:p w:rsidR="003A1496" w:rsidRPr="004E51BA" w:rsidRDefault="003A1496" w:rsidP="003A1496">
      <w:pPr>
        <w:autoSpaceDE w:val="0"/>
        <w:autoSpaceDN w:val="0"/>
        <w:adjustRightInd w:val="0"/>
        <w:spacing w:line="276" w:lineRule="auto"/>
        <w:jc w:val="both"/>
        <w:rPr>
          <w:rFonts w:ascii="Arial" w:hAnsi="Arial" w:cs="Arial"/>
          <w:szCs w:val="20"/>
        </w:rPr>
      </w:pPr>
      <w:r w:rsidRPr="004E51BA">
        <w:rPr>
          <w:rFonts w:ascii="Arial" w:hAnsi="Arial" w:cs="Arial"/>
          <w:szCs w:val="20"/>
        </w:rPr>
        <w:t xml:space="preserve">Ex-ante evaluation report has to include the most important statements of the environmental report and of the consultation process. </w:t>
      </w:r>
    </w:p>
    <w:p w:rsidR="003A1496" w:rsidRPr="004E51BA" w:rsidRDefault="003A1496" w:rsidP="003A1496">
      <w:pPr>
        <w:autoSpaceDE w:val="0"/>
        <w:autoSpaceDN w:val="0"/>
        <w:adjustRightInd w:val="0"/>
        <w:spacing w:line="276" w:lineRule="auto"/>
        <w:jc w:val="both"/>
        <w:rPr>
          <w:rFonts w:ascii="Arial" w:hAnsi="Arial" w:cs="Arial"/>
          <w:szCs w:val="20"/>
        </w:rPr>
      </w:pPr>
    </w:p>
    <w:p w:rsidR="003A1496" w:rsidRPr="004E51BA" w:rsidRDefault="003A1496" w:rsidP="003A1496">
      <w:pPr>
        <w:pStyle w:val="Default"/>
        <w:spacing w:line="276" w:lineRule="auto"/>
        <w:rPr>
          <w:rFonts w:ascii="Arial" w:hAnsi="Arial" w:cs="Arial"/>
          <w:sz w:val="20"/>
          <w:szCs w:val="20"/>
          <w:lang w:val="en-GB"/>
        </w:rPr>
      </w:pPr>
      <w:r w:rsidRPr="004E51BA">
        <w:rPr>
          <w:rFonts w:ascii="Arial" w:hAnsi="Arial" w:cs="Arial"/>
          <w:sz w:val="20"/>
          <w:szCs w:val="20"/>
          <w:lang w:val="en-GB"/>
        </w:rPr>
        <w:t xml:space="preserve">SEA is related to ex-ante evaluation process as follows: </w:t>
      </w:r>
    </w:p>
    <w:p w:rsidR="003A1496" w:rsidRPr="004E51BA" w:rsidRDefault="003A1496" w:rsidP="003A1496">
      <w:pPr>
        <w:pStyle w:val="Default"/>
        <w:spacing w:line="276" w:lineRule="auto"/>
        <w:rPr>
          <w:rFonts w:ascii="Arial" w:hAnsi="Arial" w:cs="Arial"/>
          <w:sz w:val="20"/>
          <w:szCs w:val="20"/>
          <w:lang w:val="en-GB"/>
        </w:rPr>
      </w:pPr>
    </w:p>
    <w:p w:rsidR="003A1496" w:rsidRPr="004E51BA" w:rsidRDefault="003A1496" w:rsidP="003A1496">
      <w:pPr>
        <w:pStyle w:val="Default"/>
        <w:spacing w:after="27" w:line="276" w:lineRule="auto"/>
        <w:ind w:left="851" w:hanging="284"/>
        <w:jc w:val="both"/>
        <w:rPr>
          <w:rFonts w:ascii="Arial" w:hAnsi="Arial" w:cs="Arial"/>
          <w:sz w:val="20"/>
          <w:szCs w:val="20"/>
          <w:lang w:val="en-GB"/>
        </w:rPr>
      </w:pPr>
      <w:r w:rsidRPr="004E51BA">
        <w:rPr>
          <w:rFonts w:ascii="Arial" w:hAnsi="Arial" w:cs="Arial"/>
          <w:sz w:val="20"/>
          <w:szCs w:val="20"/>
          <w:lang w:val="en-GB"/>
        </w:rPr>
        <w:t xml:space="preserve">– </w:t>
      </w:r>
      <w:r w:rsidRPr="004E51BA">
        <w:rPr>
          <w:rFonts w:ascii="Arial" w:hAnsi="Arial" w:cs="Arial"/>
          <w:sz w:val="20"/>
          <w:szCs w:val="20"/>
          <w:lang w:val="en-GB"/>
        </w:rPr>
        <w:tab/>
        <w:t xml:space="preserve">Assessment of key environmental and sustainability impacts of the Programme. </w:t>
      </w:r>
    </w:p>
    <w:p w:rsidR="003A1496" w:rsidRPr="004E51BA" w:rsidRDefault="003A1496" w:rsidP="003A1496">
      <w:pPr>
        <w:pStyle w:val="Default"/>
        <w:spacing w:after="27" w:line="276" w:lineRule="auto"/>
        <w:ind w:left="851" w:hanging="284"/>
        <w:jc w:val="both"/>
        <w:rPr>
          <w:rFonts w:ascii="Arial" w:hAnsi="Arial" w:cs="Arial"/>
          <w:sz w:val="20"/>
          <w:szCs w:val="20"/>
          <w:lang w:val="en-GB"/>
        </w:rPr>
      </w:pPr>
      <w:r w:rsidRPr="004E51BA">
        <w:rPr>
          <w:rFonts w:ascii="Arial" w:hAnsi="Arial" w:cs="Arial"/>
          <w:sz w:val="20"/>
          <w:szCs w:val="20"/>
          <w:lang w:val="en-GB"/>
        </w:rPr>
        <w:t xml:space="preserve">– </w:t>
      </w:r>
      <w:r w:rsidRPr="004E51BA">
        <w:rPr>
          <w:rFonts w:ascii="Arial" w:hAnsi="Arial" w:cs="Arial"/>
          <w:sz w:val="20"/>
          <w:szCs w:val="20"/>
          <w:lang w:val="en-GB"/>
        </w:rPr>
        <w:tab/>
        <w:t xml:space="preserve">Assessment of action intended to promote sustainable development and to protect the environment. </w:t>
      </w:r>
    </w:p>
    <w:p w:rsidR="003A1496" w:rsidRPr="004E51BA" w:rsidRDefault="003A1496" w:rsidP="003A1496">
      <w:pPr>
        <w:pStyle w:val="Default"/>
        <w:spacing w:after="27" w:line="276" w:lineRule="auto"/>
        <w:ind w:left="851" w:hanging="284"/>
        <w:jc w:val="both"/>
        <w:rPr>
          <w:rFonts w:ascii="Arial" w:hAnsi="Arial" w:cs="Arial"/>
          <w:sz w:val="20"/>
          <w:szCs w:val="20"/>
          <w:lang w:val="en-GB"/>
        </w:rPr>
      </w:pPr>
      <w:r w:rsidRPr="004E51BA">
        <w:rPr>
          <w:rFonts w:ascii="Arial" w:hAnsi="Arial" w:cs="Arial"/>
          <w:sz w:val="20"/>
          <w:szCs w:val="20"/>
          <w:lang w:val="en-GB"/>
        </w:rPr>
        <w:t xml:space="preserve">– Examination of coherence and relevance to Community and national environmental and sustainability objectives. </w:t>
      </w:r>
    </w:p>
    <w:p w:rsidR="003A1496" w:rsidRPr="004E51BA" w:rsidRDefault="003A1496" w:rsidP="003A1496">
      <w:pPr>
        <w:pStyle w:val="Default"/>
        <w:spacing w:line="276" w:lineRule="auto"/>
        <w:ind w:left="851" w:hanging="284"/>
        <w:jc w:val="both"/>
        <w:rPr>
          <w:rFonts w:ascii="Arial" w:hAnsi="Arial" w:cs="Arial"/>
          <w:sz w:val="20"/>
          <w:szCs w:val="20"/>
          <w:lang w:val="en-GB"/>
        </w:rPr>
      </w:pPr>
      <w:r w:rsidRPr="004E51BA">
        <w:rPr>
          <w:rFonts w:ascii="Arial" w:hAnsi="Arial" w:cs="Arial"/>
          <w:sz w:val="20"/>
          <w:szCs w:val="20"/>
          <w:lang w:val="en-GB"/>
        </w:rPr>
        <w:t xml:space="preserve">– </w:t>
      </w:r>
      <w:r w:rsidRPr="004E51BA">
        <w:rPr>
          <w:rFonts w:ascii="Arial" w:hAnsi="Arial" w:cs="Arial"/>
          <w:sz w:val="20"/>
          <w:szCs w:val="20"/>
          <w:lang w:val="en-GB"/>
        </w:rPr>
        <w:tab/>
        <w:t xml:space="preserve">Evaluation of environmental indicators, drafting recommendations. </w:t>
      </w:r>
    </w:p>
    <w:p w:rsidR="003A1496" w:rsidRPr="004E51BA" w:rsidRDefault="003A1496" w:rsidP="003A1496">
      <w:pPr>
        <w:autoSpaceDE w:val="0"/>
        <w:autoSpaceDN w:val="0"/>
        <w:adjustRightInd w:val="0"/>
        <w:spacing w:line="276" w:lineRule="auto"/>
        <w:jc w:val="both"/>
        <w:rPr>
          <w:rFonts w:ascii="Arial" w:hAnsi="Arial" w:cs="Arial"/>
          <w:szCs w:val="20"/>
        </w:rPr>
      </w:pPr>
    </w:p>
    <w:p w:rsidR="003A1496" w:rsidRPr="004E51BA" w:rsidRDefault="003A1496" w:rsidP="003A1496">
      <w:pPr>
        <w:spacing w:line="276" w:lineRule="auto"/>
        <w:jc w:val="both"/>
        <w:rPr>
          <w:rFonts w:ascii="Arial" w:hAnsi="Arial" w:cs="Arial"/>
          <w:szCs w:val="20"/>
        </w:rPr>
      </w:pPr>
      <w:r w:rsidRPr="004E51BA">
        <w:rPr>
          <w:rFonts w:ascii="Arial" w:hAnsi="Arial" w:cs="Arial"/>
          <w:szCs w:val="20"/>
        </w:rPr>
        <w:t xml:space="preserve">The SEA is searching for good solutions focusing only on two aspects: </w:t>
      </w:r>
    </w:p>
    <w:p w:rsidR="003A1496" w:rsidRPr="004E51BA" w:rsidRDefault="003A1496" w:rsidP="00701C58">
      <w:pPr>
        <w:pStyle w:val="ListParagraph"/>
        <w:numPr>
          <w:ilvl w:val="0"/>
          <w:numId w:val="12"/>
        </w:numPr>
        <w:spacing w:after="200" w:line="276" w:lineRule="auto"/>
        <w:jc w:val="both"/>
        <w:rPr>
          <w:rFonts w:ascii="Arial" w:hAnsi="Arial" w:cs="Arial"/>
          <w:szCs w:val="20"/>
        </w:rPr>
      </w:pPr>
      <w:r w:rsidRPr="004E51BA">
        <w:rPr>
          <w:rFonts w:ascii="Arial" w:hAnsi="Arial" w:cs="Arial"/>
          <w:szCs w:val="20"/>
        </w:rPr>
        <w:t>sustainable development</w:t>
      </w:r>
    </w:p>
    <w:p w:rsidR="003A1496" w:rsidRPr="004E51BA" w:rsidRDefault="003A1496" w:rsidP="00701C58">
      <w:pPr>
        <w:pStyle w:val="ListParagraph"/>
        <w:numPr>
          <w:ilvl w:val="0"/>
          <w:numId w:val="12"/>
        </w:numPr>
        <w:spacing w:after="200" w:line="276" w:lineRule="auto"/>
        <w:jc w:val="both"/>
        <w:rPr>
          <w:rFonts w:ascii="Arial" w:hAnsi="Arial" w:cs="Arial"/>
          <w:szCs w:val="20"/>
        </w:rPr>
      </w:pPr>
      <w:r w:rsidRPr="004E51BA">
        <w:rPr>
          <w:rFonts w:ascii="Arial" w:hAnsi="Arial" w:cs="Arial"/>
          <w:szCs w:val="20"/>
        </w:rPr>
        <w:t>environmental protection</w:t>
      </w:r>
    </w:p>
    <w:p w:rsidR="003A1496" w:rsidRPr="00E9762E" w:rsidRDefault="003A1496" w:rsidP="003A1496">
      <w:pPr>
        <w:autoSpaceDE w:val="0"/>
        <w:autoSpaceDN w:val="0"/>
        <w:adjustRightInd w:val="0"/>
        <w:spacing w:line="276" w:lineRule="auto"/>
        <w:jc w:val="both"/>
        <w:rPr>
          <w:rFonts w:ascii="Arial" w:hAnsi="Arial" w:cs="Arial"/>
          <w:sz w:val="23"/>
          <w:szCs w:val="23"/>
        </w:rPr>
        <w:sectPr w:rsidR="003A1496" w:rsidRPr="00E9762E" w:rsidSect="003A1496">
          <w:footerReference w:type="default" r:id="rId9"/>
          <w:pgSz w:w="11906" w:h="16838"/>
          <w:pgMar w:top="993" w:right="849" w:bottom="1417" w:left="1417" w:header="708" w:footer="708" w:gutter="0"/>
          <w:cols w:space="708"/>
          <w:docGrid w:linePitch="360"/>
        </w:sectPr>
      </w:pPr>
      <w:r w:rsidRPr="004E51BA">
        <w:rPr>
          <w:rFonts w:ascii="Arial" w:hAnsi="Arial" w:cs="Arial"/>
          <w:szCs w:val="20"/>
        </w:rPr>
        <w:t xml:space="preserve">According to our interpretation, the </w:t>
      </w:r>
      <w:r w:rsidRPr="004E51BA">
        <w:rPr>
          <w:rFonts w:ascii="Arial" w:hAnsi="Arial" w:cs="Arial"/>
          <w:b/>
          <w:szCs w:val="20"/>
        </w:rPr>
        <w:t>OP is regarded as a planning tool</w:t>
      </w:r>
      <w:r w:rsidRPr="004E51BA">
        <w:rPr>
          <w:rFonts w:ascii="Arial" w:hAnsi="Arial" w:cs="Arial"/>
          <w:szCs w:val="20"/>
        </w:rPr>
        <w:t xml:space="preserve">, investigates the adequacy and the likely effectiveness of the OP in the frame of ex ante evaluation, while the SEA is examining the </w:t>
      </w:r>
      <w:r w:rsidRPr="004E51BA">
        <w:rPr>
          <w:rFonts w:ascii="Arial" w:hAnsi="Arial" w:cs="Arial"/>
          <w:b/>
          <w:szCs w:val="20"/>
        </w:rPr>
        <w:t>OP as factors</w:t>
      </w:r>
      <w:r w:rsidRPr="004E51BA">
        <w:rPr>
          <w:rFonts w:ascii="Arial" w:hAnsi="Arial" w:cs="Arial"/>
          <w:szCs w:val="20"/>
        </w:rPr>
        <w:t xml:space="preserve"> such as environmental factors which may affect the state of the environment</w:t>
      </w:r>
      <w:r w:rsidRPr="00E9762E">
        <w:rPr>
          <w:rFonts w:ascii="Arial" w:hAnsi="Arial" w:cs="Arial"/>
        </w:rPr>
        <w:t>.</w:t>
      </w: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r w:rsidRPr="00E9762E">
        <w:rPr>
          <w:rFonts w:ascii="Arial" w:hAnsi="Arial" w:cs="Arial"/>
          <w:noProof/>
          <w:sz w:val="23"/>
          <w:szCs w:val="23"/>
          <w:lang w:val="hr-HR" w:eastAsia="hr-HR"/>
        </w:rPr>
        <w:drawing>
          <wp:anchor distT="0" distB="0" distL="114300" distR="114300" simplePos="0" relativeHeight="251659264" behindDoc="1" locked="0" layoutInCell="1" allowOverlap="1" wp14:anchorId="5D6F425B" wp14:editId="1051855D">
            <wp:simplePos x="0" y="0"/>
            <wp:positionH relativeFrom="column">
              <wp:posOffset>-217805</wp:posOffset>
            </wp:positionH>
            <wp:positionV relativeFrom="paragraph">
              <wp:posOffset>142875</wp:posOffset>
            </wp:positionV>
            <wp:extent cx="9810750" cy="5127625"/>
            <wp:effectExtent l="0" t="0" r="0" b="0"/>
            <wp:wrapNone/>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0" cy="5127625"/>
                    </a:xfrm>
                    <a:prstGeom prst="rect">
                      <a:avLst/>
                    </a:prstGeom>
                    <a:noFill/>
                    <a:ln>
                      <a:noFill/>
                    </a:ln>
                  </pic:spPr>
                </pic:pic>
              </a:graphicData>
            </a:graphic>
          </wp:anchor>
        </w:drawing>
      </w: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sz w:val="23"/>
          <w:szCs w:val="23"/>
        </w:rPr>
      </w:pPr>
    </w:p>
    <w:p w:rsidR="003A1496" w:rsidRPr="00E9762E" w:rsidRDefault="003A1496" w:rsidP="003A1496">
      <w:pPr>
        <w:spacing w:line="276" w:lineRule="auto"/>
        <w:rPr>
          <w:rFonts w:ascii="Arial" w:hAnsi="Arial" w:cs="Arial"/>
          <w:sz w:val="23"/>
          <w:szCs w:val="23"/>
        </w:rPr>
      </w:pPr>
    </w:p>
    <w:p w:rsidR="003A1496" w:rsidRPr="00E9762E" w:rsidRDefault="003A1496" w:rsidP="003A1496">
      <w:pPr>
        <w:spacing w:line="276" w:lineRule="auto"/>
        <w:rPr>
          <w:rFonts w:ascii="Arial" w:hAnsi="Arial" w:cs="Arial"/>
          <w:sz w:val="23"/>
          <w:szCs w:val="23"/>
        </w:rPr>
        <w:sectPr w:rsidR="003A1496" w:rsidRPr="00E9762E" w:rsidSect="003A1496">
          <w:pgSz w:w="16838" w:h="11906" w:orient="landscape"/>
          <w:pgMar w:top="851" w:right="1418" w:bottom="1418" w:left="992" w:header="709" w:footer="709" w:gutter="0"/>
          <w:cols w:space="708"/>
          <w:docGrid w:linePitch="360"/>
        </w:sectPr>
      </w:pPr>
    </w:p>
    <w:p w:rsidR="003A1496" w:rsidRPr="00E9762E" w:rsidRDefault="003A1496" w:rsidP="003A1496">
      <w:pPr>
        <w:autoSpaceDE w:val="0"/>
        <w:autoSpaceDN w:val="0"/>
        <w:adjustRightInd w:val="0"/>
        <w:spacing w:line="276" w:lineRule="auto"/>
        <w:jc w:val="both"/>
        <w:rPr>
          <w:rFonts w:ascii="Arial" w:hAnsi="Arial" w:cs="Arial"/>
        </w:rPr>
      </w:pPr>
    </w:p>
    <w:p w:rsidR="003A1496" w:rsidRPr="00140D92" w:rsidRDefault="003A1496" w:rsidP="00140D92">
      <w:pPr>
        <w:pStyle w:val="Heading3"/>
        <w:numPr>
          <w:ilvl w:val="1"/>
          <w:numId w:val="54"/>
        </w:numPr>
        <w:spacing w:line="276" w:lineRule="auto"/>
      </w:pPr>
      <w:bookmarkStart w:id="7" w:name="_Toc374452251"/>
      <w:bookmarkStart w:id="8" w:name="_Toc376794333"/>
      <w:r w:rsidRPr="00140D92">
        <w:t>Consultation process</w:t>
      </w:r>
      <w:bookmarkEnd w:id="7"/>
      <w:bookmarkEnd w:id="8"/>
    </w:p>
    <w:p w:rsidR="00050277" w:rsidRPr="00140D92" w:rsidRDefault="00050277" w:rsidP="00050277"/>
    <w:p w:rsidR="00EE43D6" w:rsidRPr="00140D92" w:rsidRDefault="00050277" w:rsidP="00050277">
      <w:pPr>
        <w:spacing w:before="100" w:beforeAutospacing="1" w:afterAutospacing="1" w:line="240" w:lineRule="auto"/>
        <w:jc w:val="both"/>
      </w:pPr>
      <w:r w:rsidRPr="00140D92">
        <w:rPr>
          <w:rFonts w:ascii="Arial" w:eastAsia="Times New Roman" w:hAnsi="Arial" w:cs="Arial"/>
          <w:szCs w:val="20"/>
          <w:lang w:val="en-US" w:eastAsia="hr-HR"/>
        </w:rPr>
        <w:t>This chapter will be further elaborated in the final draft version of the report</w:t>
      </w:r>
      <w:r w:rsidR="00140D92">
        <w:rPr>
          <w:rFonts w:ascii="Arial" w:eastAsia="Times New Roman" w:hAnsi="Arial" w:cs="Arial"/>
          <w:szCs w:val="20"/>
          <w:lang w:val="en-US" w:eastAsia="hr-HR"/>
        </w:rPr>
        <w:t xml:space="preserve">. </w:t>
      </w:r>
      <w:proofErr w:type="spellStart"/>
      <w:r w:rsidR="00140D92">
        <w:rPr>
          <w:rFonts w:ascii="Arial" w:eastAsia="Times New Roman" w:hAnsi="Arial" w:cs="Arial"/>
          <w:szCs w:val="20"/>
          <w:lang w:val="en-US" w:eastAsia="hr-HR"/>
        </w:rPr>
        <w:t>H</w:t>
      </w:r>
      <w:r w:rsidRPr="00140D92">
        <w:rPr>
          <w:rFonts w:ascii="Arial" w:eastAsia="Times New Roman" w:hAnsi="Arial" w:cs="Arial"/>
          <w:szCs w:val="20"/>
          <w:lang w:val="en-US" w:eastAsia="hr-HR"/>
        </w:rPr>
        <w:t>however</w:t>
      </w:r>
      <w:proofErr w:type="spellEnd"/>
      <w:r w:rsidRPr="00140D92">
        <w:rPr>
          <w:rFonts w:ascii="Arial" w:eastAsia="Times New Roman" w:hAnsi="Arial" w:cs="Arial"/>
          <w:szCs w:val="20"/>
          <w:lang w:val="en-US" w:eastAsia="hr-HR"/>
        </w:rPr>
        <w:t xml:space="preserve">, formal procedural steps of the process of public consultations within the SEA can be outlined. </w:t>
      </w:r>
    </w:p>
    <w:p w:rsidR="00EE43D6" w:rsidRPr="00140D92" w:rsidRDefault="00EE43D6" w:rsidP="009D6DDB">
      <w:pPr>
        <w:spacing w:before="100" w:beforeAutospacing="1" w:afterAutospacing="1" w:line="240" w:lineRule="auto"/>
        <w:jc w:val="both"/>
        <w:rPr>
          <w:rFonts w:ascii="Arial" w:eastAsia="Times New Roman" w:hAnsi="Arial" w:cs="Arial"/>
          <w:szCs w:val="20"/>
          <w:lang w:val="en-US" w:eastAsia="hr-HR"/>
        </w:rPr>
      </w:pPr>
      <w:r w:rsidRPr="00140D92">
        <w:rPr>
          <w:rFonts w:ascii="Arial" w:hAnsi="Arial" w:cs="Arial"/>
          <w:szCs w:val="20"/>
          <w:lang w:val="en-US"/>
        </w:rPr>
        <w:t xml:space="preserve">The procedure </w:t>
      </w:r>
      <w:r w:rsidRPr="00140D92">
        <w:rPr>
          <w:rFonts w:ascii="Arial" w:eastAsia="Times New Roman" w:hAnsi="Arial" w:cs="Arial"/>
          <w:szCs w:val="20"/>
          <w:lang w:val="en-US" w:eastAsia="hr-HR"/>
        </w:rPr>
        <w:t>of developing Strategic Environmental Assessment wit</w:t>
      </w:r>
      <w:r w:rsidR="009D6DDB" w:rsidRPr="00140D92">
        <w:rPr>
          <w:rFonts w:ascii="Arial" w:eastAsia="Times New Roman" w:hAnsi="Arial" w:cs="Arial"/>
          <w:szCs w:val="20"/>
          <w:lang w:val="en-US" w:eastAsia="hr-HR"/>
        </w:rPr>
        <w:t xml:space="preserve">hin the scope of cross border operational programmes is determined by the country of origin of the managing authority. In the case of OP HU-HR 2014-2020, Hungarian authorities have responsibility for launching the SEA process, while </w:t>
      </w:r>
      <w:r w:rsidR="009D6DDB" w:rsidRPr="00140D92">
        <w:rPr>
          <w:rFonts w:ascii="Arial" w:eastAsia="Times New Roman" w:hAnsi="Arial" w:cs="Arial"/>
          <w:color w:val="000000"/>
          <w:szCs w:val="20"/>
          <w:lang w:val="en-US" w:eastAsia="hr-HR"/>
        </w:rPr>
        <w:t xml:space="preserve">Croatian authorities should mirror Hungarian methodology and identify and involve relevant national stakeholders in </w:t>
      </w:r>
      <w:r w:rsidR="00857527" w:rsidRPr="00140D92">
        <w:rPr>
          <w:rFonts w:ascii="Arial" w:eastAsia="Times New Roman" w:hAnsi="Arial" w:cs="Arial"/>
          <w:color w:val="000000"/>
          <w:szCs w:val="20"/>
          <w:lang w:val="en-US" w:eastAsia="hr-HR"/>
        </w:rPr>
        <w:t xml:space="preserve">the process in </w:t>
      </w:r>
      <w:r w:rsidR="009D6DDB" w:rsidRPr="00140D92">
        <w:rPr>
          <w:rFonts w:ascii="Arial" w:eastAsia="Times New Roman" w:hAnsi="Arial" w:cs="Arial"/>
          <w:color w:val="000000"/>
          <w:szCs w:val="20"/>
          <w:lang w:val="en-US" w:eastAsia="hr-HR"/>
        </w:rPr>
        <w:t xml:space="preserve">cooperation with </w:t>
      </w:r>
      <w:r w:rsidR="009D6DDB" w:rsidRPr="00140D92">
        <w:rPr>
          <w:rFonts w:ascii="Arial" w:eastAsia="Times New Roman" w:hAnsi="Arial" w:cs="Arial"/>
          <w:szCs w:val="20"/>
          <w:lang w:val="en-US" w:eastAsia="hr-HR"/>
        </w:rPr>
        <w:t>the Ministry of Regional Development and EU Funds and the Ministry of Environment and Nature Protection.</w:t>
      </w:r>
    </w:p>
    <w:p w:rsidR="00140D92" w:rsidRDefault="009D6DDB" w:rsidP="009D6DDB">
      <w:pPr>
        <w:spacing w:before="100" w:beforeAutospacing="1" w:afterAutospacing="1" w:line="240" w:lineRule="auto"/>
        <w:jc w:val="both"/>
        <w:rPr>
          <w:rFonts w:ascii="Arial" w:eastAsia="Times New Roman" w:hAnsi="Arial" w:cs="Arial"/>
          <w:szCs w:val="20"/>
          <w:lang w:val="en-US" w:eastAsia="hr-HR"/>
        </w:rPr>
      </w:pPr>
      <w:r w:rsidRPr="00140D92">
        <w:rPr>
          <w:rFonts w:ascii="Arial" w:eastAsia="Times New Roman" w:hAnsi="Arial" w:cs="Arial"/>
          <w:szCs w:val="20"/>
          <w:lang w:val="en-US" w:eastAsia="hr-HR"/>
        </w:rPr>
        <w:t>In regards to public consultation</w:t>
      </w:r>
      <w:r w:rsidR="00857527" w:rsidRPr="00140D92">
        <w:rPr>
          <w:rFonts w:ascii="Arial" w:eastAsia="Times New Roman" w:hAnsi="Arial" w:cs="Arial"/>
          <w:szCs w:val="20"/>
          <w:lang w:val="en-US" w:eastAsia="hr-HR"/>
        </w:rPr>
        <w:t>s</w:t>
      </w:r>
      <w:r w:rsidRPr="00140D92">
        <w:rPr>
          <w:rFonts w:ascii="Arial" w:eastAsia="Times New Roman" w:hAnsi="Arial" w:cs="Arial"/>
          <w:szCs w:val="20"/>
          <w:lang w:val="en-US" w:eastAsia="hr-HR"/>
        </w:rPr>
        <w:t xml:space="preserve"> with the relevant environmental stakeholders, the procedure in Croati</w:t>
      </w:r>
      <w:r w:rsidR="00F02BDD" w:rsidRPr="00140D92">
        <w:rPr>
          <w:rFonts w:ascii="Arial" w:eastAsia="Times New Roman" w:hAnsi="Arial" w:cs="Arial"/>
          <w:szCs w:val="20"/>
          <w:lang w:val="en-US" w:eastAsia="hr-HR"/>
        </w:rPr>
        <w:t xml:space="preserve">a has </w:t>
      </w:r>
      <w:r w:rsidR="00140D92">
        <w:rPr>
          <w:rFonts w:ascii="Arial" w:eastAsia="Times New Roman" w:hAnsi="Arial" w:cs="Arial"/>
          <w:szCs w:val="20"/>
          <w:lang w:val="en-US" w:eastAsia="hr-HR"/>
        </w:rPr>
        <w:t>consists of two steps.</w:t>
      </w:r>
    </w:p>
    <w:p w:rsidR="00140D92" w:rsidRDefault="00140D92" w:rsidP="009D6DDB">
      <w:pPr>
        <w:spacing w:before="100" w:beforeAutospacing="1" w:afterAutospacing="1" w:line="240" w:lineRule="auto"/>
        <w:jc w:val="both"/>
        <w:rPr>
          <w:rFonts w:ascii="Arial" w:eastAsia="Times New Roman" w:hAnsi="Arial" w:cs="Arial"/>
          <w:szCs w:val="20"/>
          <w:lang w:val="en-US" w:eastAsia="hr-HR"/>
        </w:rPr>
      </w:pPr>
      <w:r>
        <w:rPr>
          <w:rFonts w:ascii="Arial" w:eastAsia="Times New Roman" w:hAnsi="Arial" w:cs="Arial"/>
          <w:szCs w:val="20"/>
          <w:lang w:val="en-US" w:eastAsia="hr-HR"/>
        </w:rPr>
        <w:t>The first deals with the scope of the SEA report (Scoping Report) and the second with the strategic impact assessment.</w:t>
      </w:r>
    </w:p>
    <w:p w:rsidR="00857527" w:rsidRPr="00140D92" w:rsidRDefault="00857527" w:rsidP="009D6DDB">
      <w:pPr>
        <w:spacing w:before="100" w:beforeAutospacing="1" w:afterAutospacing="1" w:line="240" w:lineRule="auto"/>
        <w:jc w:val="both"/>
        <w:rPr>
          <w:rFonts w:ascii="Arial" w:eastAsia="Times New Roman" w:hAnsi="Arial" w:cs="Arial"/>
          <w:szCs w:val="20"/>
          <w:u w:val="single"/>
          <w:lang w:val="en-US" w:eastAsia="hr-HR"/>
        </w:rPr>
      </w:pPr>
      <w:r w:rsidRPr="00140D92">
        <w:rPr>
          <w:rFonts w:ascii="Arial" w:eastAsia="Times New Roman" w:hAnsi="Arial" w:cs="Arial"/>
          <w:szCs w:val="20"/>
          <w:u w:val="single"/>
          <w:lang w:val="en-US" w:eastAsia="hr-HR"/>
        </w:rPr>
        <w:t>Scoping Report</w:t>
      </w:r>
    </w:p>
    <w:p w:rsidR="00F02BDD" w:rsidRPr="00140D92" w:rsidRDefault="00F02BDD" w:rsidP="009D6DDB">
      <w:pPr>
        <w:spacing w:before="100" w:beforeAutospacing="1" w:afterAutospacing="1" w:line="240" w:lineRule="auto"/>
        <w:jc w:val="both"/>
        <w:rPr>
          <w:rFonts w:ascii="Arial" w:eastAsia="Times New Roman" w:hAnsi="Arial" w:cs="Arial"/>
          <w:szCs w:val="20"/>
          <w:lang w:val="en-US" w:eastAsia="hr-HR"/>
        </w:rPr>
      </w:pPr>
      <w:r w:rsidRPr="00140D92">
        <w:rPr>
          <w:rFonts w:ascii="Arial" w:eastAsia="Times New Roman" w:hAnsi="Arial" w:cs="Arial"/>
          <w:szCs w:val="20"/>
          <w:lang w:val="en-US" w:eastAsia="hr-HR"/>
        </w:rPr>
        <w:tab/>
        <w:t>- public consultations with the following national authorities have to be carried out within 30 days: Ministry of Agriculture (for parts related to impact on soil, waters and forests), Ministry of Health (health, noise), Ministry of Environmental and Nature Protection (nature, air, waste), Ministry of Culture (cultural heritage) and sectorial bodies such as Ministry of Economy</w:t>
      </w:r>
    </w:p>
    <w:p w:rsidR="00F02BDD" w:rsidRPr="00140D92" w:rsidRDefault="00F02BDD" w:rsidP="009D6DDB">
      <w:pPr>
        <w:spacing w:before="100" w:beforeAutospacing="1" w:afterAutospacing="1" w:line="240" w:lineRule="auto"/>
        <w:jc w:val="both"/>
        <w:rPr>
          <w:rFonts w:ascii="Arial" w:eastAsia="Times New Roman" w:hAnsi="Arial" w:cs="Arial"/>
          <w:szCs w:val="20"/>
          <w:lang w:val="en-US" w:eastAsia="hr-HR"/>
        </w:rPr>
      </w:pPr>
      <w:r w:rsidRPr="00140D92">
        <w:rPr>
          <w:rFonts w:ascii="Arial" w:eastAsia="Times New Roman" w:hAnsi="Arial" w:cs="Arial"/>
          <w:szCs w:val="20"/>
          <w:lang w:val="en-US" w:eastAsia="hr-HR"/>
        </w:rPr>
        <w:tab/>
        <w:t>-- stakeholders can submit their comments on the scope of SEA report within maximum of 30 days after which Scoping Report is made</w:t>
      </w:r>
      <w:r w:rsidR="00857527" w:rsidRPr="00140D92">
        <w:rPr>
          <w:rFonts w:ascii="Arial" w:eastAsia="Times New Roman" w:hAnsi="Arial" w:cs="Arial"/>
          <w:szCs w:val="20"/>
          <w:lang w:val="en-US" w:eastAsia="hr-HR"/>
        </w:rPr>
        <w:t xml:space="preserve"> and publicly available for further comments</w:t>
      </w:r>
    </w:p>
    <w:p w:rsidR="00140D92" w:rsidRDefault="00857527" w:rsidP="009D6DDB">
      <w:pPr>
        <w:spacing w:before="100" w:beforeAutospacing="1" w:afterAutospacing="1" w:line="240" w:lineRule="auto"/>
        <w:jc w:val="both"/>
        <w:rPr>
          <w:rFonts w:ascii="Arial" w:eastAsia="Times New Roman" w:hAnsi="Arial" w:cs="Arial"/>
          <w:szCs w:val="20"/>
          <w:lang w:val="en-US" w:eastAsia="hr-HR"/>
        </w:rPr>
      </w:pPr>
      <w:r w:rsidRPr="00140D92">
        <w:rPr>
          <w:rFonts w:ascii="Arial" w:eastAsia="Times New Roman" w:hAnsi="Arial" w:cs="Arial"/>
          <w:szCs w:val="20"/>
          <w:lang w:val="en-US" w:eastAsia="hr-HR"/>
        </w:rPr>
        <w:tab/>
        <w:t>-after the expiry of 30 days for submission of comments, Scoping Report is sent to the Managing Authority</w:t>
      </w:r>
    </w:p>
    <w:p w:rsidR="00857527" w:rsidRPr="00140D92" w:rsidRDefault="00857527" w:rsidP="009D6DDB">
      <w:pPr>
        <w:spacing w:before="100" w:beforeAutospacing="1" w:afterAutospacing="1" w:line="240" w:lineRule="auto"/>
        <w:jc w:val="both"/>
        <w:rPr>
          <w:rFonts w:ascii="Arial" w:eastAsia="Times New Roman" w:hAnsi="Arial" w:cs="Arial"/>
          <w:szCs w:val="20"/>
          <w:u w:val="single"/>
          <w:lang w:val="en-US" w:eastAsia="hr-HR"/>
        </w:rPr>
      </w:pPr>
      <w:r w:rsidRPr="00140D92">
        <w:rPr>
          <w:rFonts w:ascii="Arial" w:eastAsia="Times New Roman" w:hAnsi="Arial" w:cs="Arial"/>
          <w:szCs w:val="20"/>
          <w:u w:val="single"/>
          <w:lang w:val="en-US" w:eastAsia="hr-HR"/>
        </w:rPr>
        <w:t>Strategic Environmental Assessment</w:t>
      </w:r>
    </w:p>
    <w:p w:rsidR="00857527" w:rsidRPr="000E0711" w:rsidRDefault="00857527" w:rsidP="009D6DDB">
      <w:pPr>
        <w:spacing w:before="100" w:beforeAutospacing="1" w:afterAutospacing="1" w:line="240" w:lineRule="auto"/>
        <w:jc w:val="both"/>
        <w:rPr>
          <w:rFonts w:ascii="Arial" w:eastAsia="Times New Roman" w:hAnsi="Arial" w:cs="Arial"/>
          <w:szCs w:val="20"/>
          <w:lang w:val="en-US" w:eastAsia="hr-HR"/>
        </w:rPr>
      </w:pPr>
      <w:r w:rsidRPr="000E0711">
        <w:rPr>
          <w:rFonts w:ascii="Arial" w:eastAsia="Times New Roman" w:hAnsi="Arial" w:cs="Arial"/>
          <w:szCs w:val="20"/>
          <w:lang w:val="en-US" w:eastAsia="hr-HR"/>
        </w:rPr>
        <w:tab/>
        <w:t xml:space="preserve">- </w:t>
      </w:r>
      <w:proofErr w:type="gramStart"/>
      <w:r w:rsidRPr="000E0711">
        <w:rPr>
          <w:rFonts w:ascii="Arial" w:eastAsia="Times New Roman" w:hAnsi="Arial" w:cs="Arial"/>
          <w:szCs w:val="20"/>
          <w:lang w:val="en-US" w:eastAsia="hr-HR"/>
        </w:rPr>
        <w:t>according</w:t>
      </w:r>
      <w:proofErr w:type="gramEnd"/>
      <w:r w:rsidRPr="000E0711">
        <w:rPr>
          <w:rFonts w:ascii="Arial" w:eastAsia="Times New Roman" w:hAnsi="Arial" w:cs="Arial"/>
          <w:szCs w:val="20"/>
          <w:lang w:val="en-US" w:eastAsia="hr-HR"/>
        </w:rPr>
        <w:t xml:space="preserve"> to the Croatian legislation, public consultations on the content of SEA can last for 30 days; </w:t>
      </w:r>
    </w:p>
    <w:p w:rsidR="00857527" w:rsidRPr="000E0711" w:rsidRDefault="00857527" w:rsidP="009D6DDB">
      <w:pPr>
        <w:spacing w:before="100" w:beforeAutospacing="1" w:afterAutospacing="1" w:line="240" w:lineRule="auto"/>
        <w:jc w:val="both"/>
        <w:rPr>
          <w:rFonts w:ascii="Arial" w:eastAsia="Times New Roman" w:hAnsi="Arial" w:cs="Arial"/>
          <w:szCs w:val="20"/>
          <w:lang w:val="en-US" w:eastAsia="hr-HR"/>
        </w:rPr>
      </w:pPr>
      <w:r w:rsidRPr="000E0711">
        <w:rPr>
          <w:rFonts w:ascii="Arial" w:eastAsia="Times New Roman" w:hAnsi="Arial" w:cs="Arial"/>
          <w:szCs w:val="20"/>
          <w:lang w:val="en-US" w:eastAsia="hr-HR"/>
        </w:rPr>
        <w:tab/>
        <w:t xml:space="preserve">- </w:t>
      </w:r>
      <w:proofErr w:type="gramStart"/>
      <w:r w:rsidRPr="000E0711">
        <w:rPr>
          <w:rFonts w:ascii="Arial" w:eastAsia="Times New Roman" w:hAnsi="Arial" w:cs="Arial"/>
          <w:szCs w:val="20"/>
          <w:lang w:val="en-US" w:eastAsia="hr-HR"/>
        </w:rPr>
        <w:t>within</w:t>
      </w:r>
      <w:proofErr w:type="gramEnd"/>
      <w:r w:rsidRPr="000E0711">
        <w:rPr>
          <w:rFonts w:ascii="Arial" w:eastAsia="Times New Roman" w:hAnsi="Arial" w:cs="Arial"/>
          <w:szCs w:val="20"/>
          <w:lang w:val="en-US" w:eastAsia="hr-HR"/>
        </w:rPr>
        <w:t xml:space="preserve"> public consultation one or more public presentations can be organized; </w:t>
      </w:r>
    </w:p>
    <w:p w:rsidR="00857527" w:rsidRPr="000E0711" w:rsidRDefault="00857527" w:rsidP="009D6DDB">
      <w:pPr>
        <w:spacing w:before="100" w:beforeAutospacing="1" w:afterAutospacing="1" w:line="240" w:lineRule="auto"/>
        <w:jc w:val="both"/>
        <w:rPr>
          <w:rFonts w:ascii="Arial" w:eastAsia="Times New Roman" w:hAnsi="Arial" w:cs="Arial"/>
          <w:szCs w:val="20"/>
          <w:lang w:val="en-US" w:eastAsia="hr-HR"/>
        </w:rPr>
      </w:pPr>
      <w:r w:rsidRPr="000E0711">
        <w:rPr>
          <w:rFonts w:ascii="Arial" w:eastAsia="Times New Roman" w:hAnsi="Arial" w:cs="Arial"/>
          <w:szCs w:val="20"/>
          <w:lang w:val="en-US" w:eastAsia="hr-HR"/>
        </w:rPr>
        <w:tab/>
        <w:t xml:space="preserve">- SEA </w:t>
      </w:r>
      <w:r w:rsidR="009204A7" w:rsidRPr="000E0711">
        <w:rPr>
          <w:rFonts w:ascii="Arial" w:eastAsia="Times New Roman" w:hAnsi="Arial" w:cs="Arial"/>
          <w:szCs w:val="20"/>
          <w:lang w:val="en-US" w:eastAsia="hr-HR"/>
        </w:rPr>
        <w:t xml:space="preserve">needs to be publicly available and </w:t>
      </w:r>
      <w:r w:rsidRPr="000E0711">
        <w:rPr>
          <w:rFonts w:ascii="Arial" w:eastAsia="Times New Roman" w:hAnsi="Arial" w:cs="Arial"/>
          <w:szCs w:val="20"/>
          <w:lang w:val="en-US" w:eastAsia="hr-HR"/>
        </w:rPr>
        <w:t xml:space="preserve">delivered to all the relevant national authorities which have 30 days for submitting their comments; </w:t>
      </w:r>
    </w:p>
    <w:p w:rsidR="00EE43D6" w:rsidRDefault="00857527" w:rsidP="009204A7">
      <w:pPr>
        <w:spacing w:before="100" w:beforeAutospacing="1" w:afterAutospacing="1" w:line="240" w:lineRule="auto"/>
        <w:jc w:val="both"/>
        <w:rPr>
          <w:rFonts w:ascii="Arial" w:eastAsia="Times New Roman" w:hAnsi="Arial" w:cs="Arial"/>
          <w:szCs w:val="20"/>
          <w:lang w:val="en-US" w:eastAsia="hr-HR"/>
        </w:rPr>
      </w:pPr>
      <w:r w:rsidRPr="000E0711">
        <w:rPr>
          <w:rFonts w:ascii="Arial" w:eastAsia="Times New Roman" w:hAnsi="Arial" w:cs="Arial"/>
          <w:szCs w:val="20"/>
          <w:lang w:val="en-US" w:eastAsia="hr-HR"/>
        </w:rPr>
        <w:tab/>
        <w:t xml:space="preserve">- </w:t>
      </w:r>
      <w:proofErr w:type="gramStart"/>
      <w:r w:rsidR="009204A7" w:rsidRPr="000E0711">
        <w:rPr>
          <w:rFonts w:ascii="Arial" w:eastAsia="Times New Roman" w:hAnsi="Arial" w:cs="Arial"/>
          <w:szCs w:val="20"/>
          <w:lang w:val="en-US" w:eastAsia="hr-HR"/>
        </w:rPr>
        <w:t>after</w:t>
      </w:r>
      <w:proofErr w:type="gramEnd"/>
      <w:r w:rsidR="009204A7" w:rsidRPr="000E0711">
        <w:rPr>
          <w:rFonts w:ascii="Arial" w:eastAsia="Times New Roman" w:hAnsi="Arial" w:cs="Arial"/>
          <w:szCs w:val="20"/>
          <w:lang w:val="en-US" w:eastAsia="hr-HR"/>
        </w:rPr>
        <w:t xml:space="preserve"> the period for submitting comments expires, SEA is sent to the Managing Authority</w:t>
      </w:r>
      <w:r w:rsidR="009204A7">
        <w:rPr>
          <w:rFonts w:ascii="Arial" w:eastAsia="Times New Roman" w:hAnsi="Arial" w:cs="Arial"/>
          <w:szCs w:val="20"/>
          <w:lang w:val="en-US" w:eastAsia="hr-HR"/>
        </w:rPr>
        <w:t xml:space="preserve"> </w:t>
      </w:r>
    </w:p>
    <w:p w:rsidR="00EE43D6" w:rsidRPr="00E9762E" w:rsidRDefault="00EE43D6" w:rsidP="003A1496">
      <w:pPr>
        <w:autoSpaceDE w:val="0"/>
        <w:autoSpaceDN w:val="0"/>
        <w:adjustRightInd w:val="0"/>
        <w:spacing w:line="276" w:lineRule="auto"/>
        <w:jc w:val="both"/>
        <w:rPr>
          <w:rFonts w:ascii="Arial" w:hAnsi="Arial" w:cs="Arial"/>
          <w:b/>
          <w:bCs/>
          <w:sz w:val="18"/>
          <w:szCs w:val="18"/>
        </w:rPr>
      </w:pPr>
    </w:p>
    <w:p w:rsidR="003A1496" w:rsidRPr="00E9762E" w:rsidRDefault="003A1496" w:rsidP="003A1496">
      <w:pPr>
        <w:pStyle w:val="Heading3"/>
        <w:spacing w:line="276" w:lineRule="auto"/>
      </w:pPr>
      <w:bookmarkStart w:id="9" w:name="_Toc374452252"/>
      <w:bookmarkStart w:id="10" w:name="_Toc376794334"/>
      <w:r w:rsidRPr="00E9762E">
        <w:t>The impact of recommendations on planning the Programme</w:t>
      </w:r>
      <w:bookmarkEnd w:id="9"/>
      <w:bookmarkEnd w:id="10"/>
    </w:p>
    <w:p w:rsidR="003A1496" w:rsidRPr="00E9762E" w:rsidRDefault="003A1496" w:rsidP="003A1496">
      <w:pPr>
        <w:shd w:val="clear" w:color="auto" w:fill="FBD4B4" w:themeFill="accent6" w:themeFillTint="66"/>
        <w:autoSpaceDE w:val="0"/>
        <w:autoSpaceDN w:val="0"/>
        <w:adjustRightInd w:val="0"/>
        <w:spacing w:line="276" w:lineRule="auto"/>
        <w:jc w:val="center"/>
        <w:rPr>
          <w:rFonts w:ascii="Arial" w:hAnsi="Arial" w:cs="Arial"/>
          <w:color w:val="FF0000"/>
        </w:rPr>
      </w:pPr>
      <w:r w:rsidRPr="00E9762E">
        <w:rPr>
          <w:rFonts w:ascii="Arial" w:hAnsi="Arial" w:cs="Arial"/>
          <w:b/>
          <w:bCs/>
          <w:color w:val="FF0000"/>
        </w:rPr>
        <w:t>The chapter will be elaborated in the final draft version.</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pStyle w:val="Heading3"/>
        <w:spacing w:line="276" w:lineRule="auto"/>
      </w:pPr>
      <w:bookmarkStart w:id="11" w:name="_Toc374452253"/>
      <w:bookmarkStart w:id="12" w:name="_Toc376794335"/>
      <w:r w:rsidRPr="00E9762E">
        <w:t>Methodology and specificity of the SEA</w:t>
      </w:r>
      <w:bookmarkEnd w:id="11"/>
      <w:bookmarkEnd w:id="12"/>
    </w:p>
    <w:p w:rsidR="003A1496" w:rsidRPr="00E9762E" w:rsidRDefault="000E0711" w:rsidP="003A1496">
      <w:pPr>
        <w:autoSpaceDE w:val="0"/>
        <w:autoSpaceDN w:val="0"/>
        <w:adjustRightInd w:val="0"/>
        <w:spacing w:line="276" w:lineRule="auto"/>
        <w:jc w:val="both"/>
        <w:rPr>
          <w:rFonts w:ascii="Arial" w:hAnsi="Arial" w:cs="Arial"/>
        </w:rPr>
      </w:pPr>
      <w:r>
        <w:rPr>
          <w:rFonts w:ascii="Arial" w:hAnsi="Arial" w:cs="Arial"/>
        </w:rPr>
        <w:t xml:space="preserve">Following </w:t>
      </w:r>
      <w:r w:rsidR="003A1496" w:rsidRPr="00E9762E">
        <w:rPr>
          <w:rFonts w:ascii="Arial" w:hAnsi="Arial" w:cs="Arial"/>
        </w:rPr>
        <w:t>relevant methodological guidelines and materials will be taken into account:</w:t>
      </w:r>
    </w:p>
    <w:p w:rsidR="003A1496" w:rsidRPr="00E9762E" w:rsidRDefault="003A1496" w:rsidP="00701C58">
      <w:pPr>
        <w:pStyle w:val="ListParagraph"/>
        <w:numPr>
          <w:ilvl w:val="0"/>
          <w:numId w:val="13"/>
        </w:numPr>
        <w:autoSpaceDE w:val="0"/>
        <w:autoSpaceDN w:val="0"/>
        <w:adjustRightInd w:val="0"/>
        <w:spacing w:line="276" w:lineRule="auto"/>
        <w:jc w:val="both"/>
        <w:rPr>
          <w:rFonts w:ascii="Arial" w:hAnsi="Arial" w:cs="Arial"/>
        </w:rPr>
      </w:pPr>
      <w:r w:rsidRPr="00E9762E">
        <w:rPr>
          <w:rFonts w:ascii="Arial" w:hAnsi="Arial" w:cs="Arial"/>
        </w:rPr>
        <w:t>experiences and conclusions of the previous SEAs</w:t>
      </w:r>
    </w:p>
    <w:p w:rsidR="003A1496" w:rsidRPr="00E9762E" w:rsidRDefault="003A1496" w:rsidP="00701C58">
      <w:pPr>
        <w:pStyle w:val="ListParagraph"/>
        <w:numPr>
          <w:ilvl w:val="0"/>
          <w:numId w:val="13"/>
        </w:numPr>
        <w:spacing w:after="200" w:line="276" w:lineRule="auto"/>
        <w:jc w:val="both"/>
        <w:rPr>
          <w:rFonts w:ascii="Arial" w:hAnsi="Arial" w:cs="Arial"/>
        </w:rPr>
      </w:pPr>
      <w:r w:rsidRPr="00E9762E">
        <w:rPr>
          <w:rFonts w:ascii="Arial" w:hAnsi="Arial" w:cs="Arial"/>
        </w:rPr>
        <w:t>Guidance on Integrating Climate Change and Biodiversity into Strategic Environmental Assessment</w:t>
      </w:r>
    </w:p>
    <w:p w:rsidR="003A1496" w:rsidRPr="00E9762E" w:rsidRDefault="003A1496" w:rsidP="00701C58">
      <w:pPr>
        <w:pStyle w:val="ListParagraph"/>
        <w:numPr>
          <w:ilvl w:val="0"/>
          <w:numId w:val="13"/>
        </w:numPr>
        <w:spacing w:after="200" w:line="276" w:lineRule="auto"/>
        <w:jc w:val="both"/>
        <w:rPr>
          <w:rFonts w:ascii="Arial" w:hAnsi="Arial" w:cs="Arial"/>
        </w:rPr>
      </w:pPr>
      <w:r w:rsidRPr="00E9762E">
        <w:rPr>
          <w:rFonts w:ascii="Arial" w:hAnsi="Arial" w:cs="Arial"/>
        </w:rPr>
        <w:lastRenderedPageBreak/>
        <w:t>MONITORING AND EVALUATION OF EUROPEAN COHESION POLICY  - Guidance document on ex-ante evaluation for the Programming Period 2014-2020</w:t>
      </w:r>
    </w:p>
    <w:p w:rsidR="003A1496" w:rsidRPr="00E9762E" w:rsidRDefault="003A1496" w:rsidP="00701C58">
      <w:pPr>
        <w:pStyle w:val="ListParagraph"/>
        <w:numPr>
          <w:ilvl w:val="0"/>
          <w:numId w:val="13"/>
        </w:numPr>
        <w:spacing w:after="200" w:line="276" w:lineRule="auto"/>
        <w:jc w:val="both"/>
        <w:rPr>
          <w:rFonts w:ascii="Arial" w:hAnsi="Arial" w:cs="Arial"/>
        </w:rPr>
      </w:pPr>
      <w:r w:rsidRPr="00E9762E">
        <w:rPr>
          <w:rFonts w:ascii="Arial" w:hAnsi="Arial" w:cs="Arial"/>
        </w:rPr>
        <w:t xml:space="preserve">Guidelines on Climate Change and </w:t>
      </w:r>
      <w:proofErr w:type="spellStart"/>
      <w:r w:rsidRPr="00E9762E">
        <w:rPr>
          <w:rFonts w:ascii="Arial" w:hAnsi="Arial" w:cs="Arial"/>
        </w:rPr>
        <w:t>Natura</w:t>
      </w:r>
      <w:proofErr w:type="spellEnd"/>
      <w:r w:rsidRPr="00E9762E">
        <w:rPr>
          <w:rFonts w:ascii="Arial" w:hAnsi="Arial" w:cs="Arial"/>
        </w:rPr>
        <w:t xml:space="preserve"> 2000</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 xml:space="preserve">The strategic environmental assessment process shall be composed of the following parts: </w:t>
      </w:r>
    </w:p>
    <w:p w:rsidR="003A1496" w:rsidRPr="00E9762E" w:rsidRDefault="003A1496" w:rsidP="00701C58">
      <w:pPr>
        <w:pStyle w:val="ListParagraph"/>
        <w:numPr>
          <w:ilvl w:val="0"/>
          <w:numId w:val="14"/>
        </w:numPr>
        <w:autoSpaceDE w:val="0"/>
        <w:autoSpaceDN w:val="0"/>
        <w:adjustRightInd w:val="0"/>
        <w:spacing w:line="276" w:lineRule="auto"/>
        <w:jc w:val="both"/>
        <w:rPr>
          <w:rFonts w:ascii="Arial" w:hAnsi="Arial" w:cs="Arial"/>
        </w:rPr>
      </w:pPr>
      <w:r w:rsidRPr="00E9762E">
        <w:rPr>
          <w:rFonts w:ascii="Arial" w:hAnsi="Arial" w:cs="Arial"/>
        </w:rPr>
        <w:t xml:space="preserve">Environmental Report  </w:t>
      </w:r>
    </w:p>
    <w:p w:rsidR="003A1496" w:rsidRPr="00E9762E" w:rsidRDefault="003A1496" w:rsidP="00701C58">
      <w:pPr>
        <w:pStyle w:val="ListParagraph"/>
        <w:numPr>
          <w:ilvl w:val="0"/>
          <w:numId w:val="14"/>
        </w:numPr>
        <w:autoSpaceDE w:val="0"/>
        <w:autoSpaceDN w:val="0"/>
        <w:adjustRightInd w:val="0"/>
        <w:spacing w:line="276" w:lineRule="auto"/>
        <w:jc w:val="both"/>
        <w:rPr>
          <w:rFonts w:ascii="Arial" w:hAnsi="Arial" w:cs="Arial"/>
        </w:rPr>
      </w:pPr>
      <w:r w:rsidRPr="00E9762E">
        <w:rPr>
          <w:rFonts w:ascii="Arial" w:hAnsi="Arial" w:cs="Arial"/>
        </w:rPr>
        <w:t xml:space="preserve">Consultation </w:t>
      </w:r>
    </w:p>
    <w:p w:rsidR="003A1496" w:rsidRPr="00E9762E" w:rsidRDefault="003A1496" w:rsidP="003A1496">
      <w:pPr>
        <w:pStyle w:val="ListParagraph"/>
        <w:autoSpaceDE w:val="0"/>
        <w:autoSpaceDN w:val="0"/>
        <w:adjustRightInd w:val="0"/>
        <w:spacing w:line="276" w:lineRule="auto"/>
        <w:jc w:val="both"/>
        <w:rPr>
          <w:rFonts w:ascii="Arial" w:hAnsi="Arial" w:cs="Arial"/>
        </w:rPr>
      </w:pPr>
      <w:r w:rsidRPr="00E9762E">
        <w:rPr>
          <w:rFonts w:ascii="Arial" w:hAnsi="Arial" w:cs="Arial"/>
        </w:rPr>
        <w:t xml:space="preserve">(The authorities and the public shall be given an opportunity to express their opinion on the draft Programme Document and the accompanying Environmental Report - Non-technical Summary - before the adoption or its submission to the legislative procedure.) </w:t>
      </w:r>
    </w:p>
    <w:p w:rsidR="003A1496" w:rsidRPr="00E9762E" w:rsidRDefault="003A1496" w:rsidP="00701C58">
      <w:pPr>
        <w:pStyle w:val="ListParagraph"/>
        <w:numPr>
          <w:ilvl w:val="0"/>
          <w:numId w:val="14"/>
        </w:numPr>
        <w:autoSpaceDE w:val="0"/>
        <w:autoSpaceDN w:val="0"/>
        <w:adjustRightInd w:val="0"/>
        <w:spacing w:line="276" w:lineRule="auto"/>
        <w:jc w:val="both"/>
        <w:rPr>
          <w:rFonts w:ascii="Arial" w:hAnsi="Arial" w:cs="Arial"/>
        </w:rPr>
      </w:pPr>
      <w:r w:rsidRPr="00E9762E">
        <w:rPr>
          <w:rFonts w:ascii="Arial" w:hAnsi="Arial" w:cs="Arial"/>
        </w:rPr>
        <w:t>Integration of recommendations from the consultation process</w:t>
      </w:r>
    </w:p>
    <w:p w:rsidR="003A1496" w:rsidRPr="00E9762E" w:rsidRDefault="003A1496" w:rsidP="00701C58">
      <w:pPr>
        <w:pStyle w:val="ListParagraph"/>
        <w:numPr>
          <w:ilvl w:val="0"/>
          <w:numId w:val="14"/>
        </w:numPr>
        <w:autoSpaceDE w:val="0"/>
        <w:autoSpaceDN w:val="0"/>
        <w:adjustRightInd w:val="0"/>
        <w:spacing w:line="276" w:lineRule="auto"/>
        <w:jc w:val="both"/>
        <w:rPr>
          <w:rFonts w:ascii="Arial" w:hAnsi="Arial" w:cs="Arial"/>
        </w:rPr>
      </w:pPr>
      <w:r w:rsidRPr="00E9762E">
        <w:rPr>
          <w:rFonts w:ascii="Arial" w:hAnsi="Arial" w:cs="Arial"/>
        </w:rPr>
        <w:t xml:space="preserve">Information about the Decision </w:t>
      </w:r>
    </w:p>
    <w:p w:rsidR="003A1496" w:rsidRPr="00E9762E" w:rsidRDefault="003A1496" w:rsidP="00701C58">
      <w:pPr>
        <w:pStyle w:val="ListParagraph"/>
        <w:numPr>
          <w:ilvl w:val="0"/>
          <w:numId w:val="14"/>
        </w:numPr>
        <w:autoSpaceDE w:val="0"/>
        <w:autoSpaceDN w:val="0"/>
        <w:adjustRightInd w:val="0"/>
        <w:spacing w:line="276" w:lineRule="auto"/>
        <w:jc w:val="both"/>
        <w:rPr>
          <w:rFonts w:ascii="Arial" w:hAnsi="Arial" w:cs="Arial"/>
        </w:rPr>
      </w:pPr>
      <w:r w:rsidRPr="00E9762E">
        <w:rPr>
          <w:rFonts w:ascii="Arial" w:hAnsi="Arial" w:cs="Arial"/>
        </w:rPr>
        <w:t>Monitoring of the significant environmental impacts</w:t>
      </w:r>
    </w:p>
    <w:p w:rsidR="003A1496" w:rsidRPr="00E9762E" w:rsidRDefault="003A1496" w:rsidP="00701C58">
      <w:pPr>
        <w:pStyle w:val="ListParagraph"/>
        <w:numPr>
          <w:ilvl w:val="0"/>
          <w:numId w:val="14"/>
        </w:numPr>
        <w:autoSpaceDE w:val="0"/>
        <w:autoSpaceDN w:val="0"/>
        <w:adjustRightInd w:val="0"/>
        <w:spacing w:line="276" w:lineRule="auto"/>
        <w:jc w:val="both"/>
        <w:rPr>
          <w:rFonts w:ascii="Arial" w:hAnsi="Arial" w:cs="Arial"/>
        </w:rPr>
      </w:pPr>
      <w:r w:rsidRPr="00E9762E">
        <w:rPr>
          <w:rFonts w:ascii="Arial" w:hAnsi="Arial" w:cs="Arial"/>
        </w:rPr>
        <w:t xml:space="preserve">Submission to Program Committee, follow-up </w:t>
      </w:r>
    </w:p>
    <w:p w:rsidR="003A1496" w:rsidRPr="00E9762E" w:rsidRDefault="003A1496" w:rsidP="003A1496">
      <w:pPr>
        <w:pStyle w:val="Default"/>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spacing w:line="276" w:lineRule="auto"/>
        <w:jc w:val="both"/>
        <w:rPr>
          <w:rFonts w:ascii="Arial" w:hAnsi="Arial" w:cs="Arial"/>
        </w:rPr>
      </w:pPr>
      <w:r w:rsidRPr="00E9762E">
        <w:rPr>
          <w:rFonts w:ascii="Arial" w:hAnsi="Arial" w:cs="Arial"/>
        </w:rPr>
        <w:t>The SEA aims to provide for a high level of protection of the environment and to contribute to the integration of environmental considerations into the preparation and adoption of the Programme Document with a view to promoting sustainable development. Managing Authorities and Environmental Authorities (EAs) should agree on the procedure to be followed when starting the preparation of the Programme. Practical issues such as scope of the report, the preparation of a single or joint report(s), the timing and organisation of consultations should be decided early in the process. To ensure appropriate public participation, relevant information (draft programme and at least non-technical summary) should be made available in the languages of the Member States involved.</w:t>
      </w:r>
    </w:p>
    <w:p w:rsidR="003A1496" w:rsidRDefault="003A1496" w:rsidP="003A1496">
      <w:pPr>
        <w:pStyle w:val="Default"/>
        <w:spacing w:line="276" w:lineRule="auto"/>
        <w:jc w:val="both"/>
        <w:rPr>
          <w:rFonts w:ascii="Arial" w:hAnsi="Arial" w:cs="Arial"/>
          <w:b/>
          <w:bCs/>
          <w:sz w:val="22"/>
          <w:szCs w:val="22"/>
          <w:lang w:val="en-GB"/>
        </w:rPr>
      </w:pPr>
    </w:p>
    <w:p w:rsidR="003A1496" w:rsidRDefault="003A1496" w:rsidP="003A1496">
      <w:pPr>
        <w:pStyle w:val="Default"/>
        <w:spacing w:line="276" w:lineRule="auto"/>
        <w:jc w:val="both"/>
        <w:rPr>
          <w:rFonts w:ascii="Arial" w:hAnsi="Arial" w:cs="Arial"/>
          <w:b/>
          <w:bCs/>
          <w:sz w:val="22"/>
          <w:szCs w:val="22"/>
          <w:lang w:val="en-GB"/>
        </w:rPr>
      </w:pPr>
    </w:p>
    <w:p w:rsidR="003A1496" w:rsidRPr="00E9762E" w:rsidRDefault="003A1496" w:rsidP="003A1496">
      <w:pPr>
        <w:pStyle w:val="Default"/>
        <w:spacing w:line="276" w:lineRule="auto"/>
        <w:jc w:val="both"/>
        <w:rPr>
          <w:rFonts w:ascii="Arial" w:hAnsi="Arial" w:cs="Arial"/>
          <w:color w:val="auto"/>
          <w:sz w:val="22"/>
          <w:szCs w:val="22"/>
          <w:lang w:val="en-GB"/>
        </w:rPr>
      </w:pPr>
      <w:r w:rsidRPr="00E9762E">
        <w:rPr>
          <w:rFonts w:ascii="Arial" w:hAnsi="Arial" w:cs="Arial"/>
          <w:b/>
          <w:bCs/>
          <w:sz w:val="22"/>
          <w:szCs w:val="22"/>
          <w:lang w:val="en-GB"/>
        </w:rPr>
        <w:t>The main issues to be reviewed the following:</w:t>
      </w:r>
    </w:p>
    <w:p w:rsidR="003A1496" w:rsidRPr="00E9762E" w:rsidRDefault="003A1496" w:rsidP="003A1496">
      <w:pPr>
        <w:pStyle w:val="Default"/>
        <w:spacing w:line="276" w:lineRule="auto"/>
        <w:jc w:val="both"/>
        <w:rPr>
          <w:rFonts w:ascii="Arial" w:hAnsi="Arial" w:cs="Arial"/>
          <w:b/>
          <w:bCs/>
          <w:sz w:val="20"/>
          <w:szCs w:val="20"/>
          <w:lang w:val="en-GB"/>
        </w:rPr>
      </w:pPr>
    </w:p>
    <w:p w:rsidR="003A1496" w:rsidRPr="00E9762E" w:rsidRDefault="003A1496" w:rsidP="00701C58">
      <w:pPr>
        <w:pStyle w:val="Default"/>
        <w:numPr>
          <w:ilvl w:val="0"/>
          <w:numId w:val="15"/>
        </w:numPr>
        <w:spacing w:line="276" w:lineRule="auto"/>
        <w:jc w:val="both"/>
        <w:rPr>
          <w:rFonts w:ascii="Arial" w:hAnsi="Arial" w:cs="Arial"/>
          <w:bCs/>
          <w:sz w:val="20"/>
          <w:szCs w:val="20"/>
          <w:lang w:val="en-GB"/>
        </w:rPr>
      </w:pPr>
      <w:r w:rsidRPr="00E9762E">
        <w:rPr>
          <w:rFonts w:ascii="Arial" w:hAnsi="Arial" w:cs="Arial"/>
          <w:bCs/>
          <w:sz w:val="20"/>
          <w:szCs w:val="20"/>
          <w:lang w:val="en-GB"/>
        </w:rPr>
        <w:t>To what extent could improve the state of environment and could the Programme provide a positive change in terms of sustainability?</w:t>
      </w:r>
    </w:p>
    <w:p w:rsidR="003A1496" w:rsidRPr="00E9762E" w:rsidRDefault="003A1496" w:rsidP="003A1496">
      <w:pPr>
        <w:pStyle w:val="Default"/>
        <w:spacing w:line="276" w:lineRule="auto"/>
        <w:ind w:left="426"/>
        <w:jc w:val="both"/>
        <w:rPr>
          <w:rFonts w:ascii="Arial" w:hAnsi="Arial" w:cs="Arial"/>
          <w:color w:val="auto"/>
          <w:sz w:val="20"/>
          <w:szCs w:val="20"/>
          <w:lang w:val="en-GB"/>
        </w:rPr>
      </w:pPr>
    </w:p>
    <w:p w:rsidR="003A1496" w:rsidRPr="00E9762E" w:rsidRDefault="003A1496" w:rsidP="00701C58">
      <w:pPr>
        <w:pStyle w:val="Default"/>
        <w:numPr>
          <w:ilvl w:val="0"/>
          <w:numId w:val="15"/>
        </w:numPr>
        <w:spacing w:line="276" w:lineRule="auto"/>
        <w:jc w:val="both"/>
        <w:rPr>
          <w:rFonts w:ascii="Arial" w:hAnsi="Arial" w:cs="Arial"/>
          <w:bCs/>
          <w:sz w:val="20"/>
          <w:szCs w:val="20"/>
          <w:lang w:val="en-GB"/>
        </w:rPr>
      </w:pPr>
      <w:r w:rsidRPr="00E9762E">
        <w:rPr>
          <w:rFonts w:ascii="Arial" w:hAnsi="Arial" w:cs="Arial"/>
          <w:bCs/>
          <w:sz w:val="20"/>
          <w:szCs w:val="20"/>
          <w:lang w:val="en-GB"/>
        </w:rPr>
        <w:t>Could the targeted actions reduce the adverse effects of significant environmental pressure and lead to a significant improvement of the cross border area?</w:t>
      </w:r>
    </w:p>
    <w:p w:rsidR="003A1496" w:rsidRPr="00E9762E" w:rsidRDefault="003A1496" w:rsidP="003A1496">
      <w:pPr>
        <w:pStyle w:val="Default"/>
        <w:spacing w:line="276" w:lineRule="auto"/>
        <w:ind w:left="426"/>
        <w:jc w:val="both"/>
        <w:rPr>
          <w:rFonts w:ascii="Arial" w:hAnsi="Arial" w:cs="Arial"/>
          <w:color w:val="auto"/>
          <w:sz w:val="20"/>
          <w:szCs w:val="20"/>
          <w:lang w:val="en-GB"/>
        </w:rPr>
      </w:pPr>
    </w:p>
    <w:p w:rsidR="003A1496" w:rsidRPr="00E9762E" w:rsidRDefault="003A1496" w:rsidP="00701C58">
      <w:pPr>
        <w:pStyle w:val="Default"/>
        <w:numPr>
          <w:ilvl w:val="0"/>
          <w:numId w:val="15"/>
        </w:numPr>
        <w:spacing w:line="276" w:lineRule="auto"/>
        <w:jc w:val="both"/>
        <w:rPr>
          <w:rFonts w:ascii="Arial" w:hAnsi="Arial" w:cs="Arial"/>
          <w:bCs/>
          <w:sz w:val="20"/>
          <w:szCs w:val="20"/>
          <w:lang w:val="en-GB"/>
        </w:rPr>
      </w:pPr>
      <w:r w:rsidRPr="00E9762E">
        <w:rPr>
          <w:rFonts w:ascii="Arial" w:hAnsi="Arial" w:cs="Arial"/>
          <w:bCs/>
          <w:sz w:val="20"/>
          <w:szCs w:val="20"/>
          <w:lang w:val="en-GB"/>
        </w:rPr>
        <w:t xml:space="preserve">Could the proposed measures result in positive shift towards sustainable development, and could the developments contribute to the reduction of regional imbalances? </w:t>
      </w:r>
    </w:p>
    <w:p w:rsidR="003A1496" w:rsidRPr="00E9762E" w:rsidRDefault="003A1496" w:rsidP="003A1496">
      <w:pPr>
        <w:pStyle w:val="Default"/>
        <w:spacing w:line="276" w:lineRule="auto"/>
        <w:jc w:val="both"/>
        <w:rPr>
          <w:rFonts w:ascii="Arial" w:hAnsi="Arial" w:cs="Arial"/>
          <w:b/>
          <w:bCs/>
          <w:sz w:val="23"/>
          <w:szCs w:val="23"/>
        </w:rPr>
      </w:pPr>
    </w:p>
    <w:p w:rsidR="003A1496" w:rsidRPr="00E9762E" w:rsidRDefault="003A1496" w:rsidP="003A1496">
      <w:pPr>
        <w:pStyle w:val="Default"/>
        <w:spacing w:line="276" w:lineRule="auto"/>
        <w:jc w:val="both"/>
        <w:rPr>
          <w:rFonts w:ascii="Arial" w:hAnsi="Arial" w:cs="Arial"/>
          <w:b/>
          <w:bCs/>
          <w:sz w:val="22"/>
          <w:szCs w:val="22"/>
          <w:lang w:val="en-GB"/>
        </w:rPr>
      </w:pPr>
    </w:p>
    <w:p w:rsidR="003A1496" w:rsidRPr="00E9762E" w:rsidRDefault="003A1496" w:rsidP="003A1496">
      <w:pPr>
        <w:pStyle w:val="Default"/>
        <w:spacing w:line="276" w:lineRule="auto"/>
        <w:jc w:val="both"/>
        <w:rPr>
          <w:rFonts w:ascii="Arial" w:hAnsi="Arial" w:cs="Arial"/>
          <w:b/>
          <w:bCs/>
          <w:sz w:val="22"/>
          <w:szCs w:val="22"/>
          <w:lang w:val="en-GB"/>
        </w:rPr>
      </w:pPr>
      <w:r w:rsidRPr="00E9762E">
        <w:rPr>
          <w:rFonts w:ascii="Arial" w:hAnsi="Arial" w:cs="Arial"/>
          <w:b/>
          <w:bCs/>
          <w:sz w:val="22"/>
          <w:szCs w:val="22"/>
          <w:lang w:val="en-GB"/>
        </w:rPr>
        <w:t>Time schedule</w:t>
      </w:r>
    </w:p>
    <w:p w:rsidR="003A1496" w:rsidRPr="00E9762E" w:rsidRDefault="003A1496" w:rsidP="003A1496">
      <w:pPr>
        <w:pStyle w:val="Default"/>
        <w:spacing w:line="276" w:lineRule="auto"/>
        <w:rPr>
          <w:rFonts w:ascii="Arial" w:hAnsi="Arial" w:cs="Arial"/>
          <w:sz w:val="23"/>
          <w:szCs w:val="23"/>
        </w:rPr>
      </w:pPr>
    </w:p>
    <w:tbl>
      <w:tblPr>
        <w:tblW w:w="9654" w:type="dxa"/>
        <w:tblInd w:w="55" w:type="dxa"/>
        <w:tblLayout w:type="fixed"/>
        <w:tblCellMar>
          <w:left w:w="70" w:type="dxa"/>
          <w:right w:w="70" w:type="dxa"/>
        </w:tblCellMar>
        <w:tblLook w:val="04A0" w:firstRow="1" w:lastRow="0" w:firstColumn="1" w:lastColumn="0" w:noHBand="0" w:noVBand="1"/>
      </w:tblPr>
      <w:tblGrid>
        <w:gridCol w:w="3559"/>
        <w:gridCol w:w="661"/>
        <w:gridCol w:w="662"/>
        <w:gridCol w:w="661"/>
        <w:gridCol w:w="662"/>
        <w:gridCol w:w="661"/>
        <w:gridCol w:w="804"/>
        <w:gridCol w:w="661"/>
        <w:gridCol w:w="661"/>
        <w:gridCol w:w="662"/>
      </w:tblGrid>
      <w:tr w:rsidR="003A1496" w:rsidRPr="00E9762E" w:rsidTr="003A1496">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00B4BF"/>
            <w:vAlign w:val="bottom"/>
            <w:hideMark/>
          </w:tcPr>
          <w:p w:rsidR="003A1496" w:rsidRPr="00E9762E" w:rsidRDefault="003A1496" w:rsidP="003A1496">
            <w:pPr>
              <w:spacing w:line="276" w:lineRule="auto"/>
              <w:rPr>
                <w:rFonts w:ascii="Arial" w:eastAsia="Times New Roman" w:hAnsi="Arial" w:cs="Arial"/>
                <w:color w:val="000000"/>
                <w:sz w:val="18"/>
                <w:szCs w:val="18"/>
              </w:rPr>
            </w:pPr>
            <w:r w:rsidRPr="00E9762E">
              <w:rPr>
                <w:rFonts w:ascii="Arial" w:eastAsia="Times New Roman" w:hAnsi="Arial" w:cs="Arial"/>
                <w:color w:val="000000"/>
                <w:sz w:val="18"/>
                <w:szCs w:val="18"/>
              </w:rPr>
              <w:t> </w:t>
            </w:r>
          </w:p>
        </w:tc>
        <w:tc>
          <w:tcPr>
            <w:tcW w:w="661" w:type="dxa"/>
            <w:tcBorders>
              <w:top w:val="single" w:sz="4" w:space="0" w:color="auto"/>
              <w:left w:val="nil"/>
              <w:bottom w:val="single" w:sz="4" w:space="0" w:color="auto"/>
              <w:right w:val="single" w:sz="4" w:space="0" w:color="auto"/>
            </w:tcBorders>
            <w:shd w:val="clear" w:color="auto" w:fill="00B4BF"/>
            <w:noWrap/>
            <w:vAlign w:val="center"/>
            <w:hideMark/>
          </w:tcPr>
          <w:p w:rsidR="003A1496" w:rsidRPr="00E9762E" w:rsidRDefault="003A1496" w:rsidP="003A1496">
            <w:pPr>
              <w:spacing w:line="276" w:lineRule="auto"/>
              <w:jc w:val="center"/>
              <w:rPr>
                <w:rFonts w:ascii="Arial" w:eastAsia="Times New Roman" w:hAnsi="Arial" w:cs="Arial"/>
                <w:b/>
                <w:sz w:val="18"/>
                <w:szCs w:val="18"/>
              </w:rPr>
            </w:pPr>
            <w:r w:rsidRPr="00E9762E">
              <w:rPr>
                <w:rFonts w:ascii="Arial" w:eastAsia="Times New Roman" w:hAnsi="Arial" w:cs="Arial"/>
                <w:b/>
                <w:sz w:val="18"/>
                <w:szCs w:val="18"/>
              </w:rPr>
              <w:t>Oct 2013</w:t>
            </w:r>
          </w:p>
        </w:tc>
        <w:tc>
          <w:tcPr>
            <w:tcW w:w="662" w:type="dxa"/>
            <w:tcBorders>
              <w:top w:val="single" w:sz="4" w:space="0" w:color="auto"/>
              <w:left w:val="nil"/>
              <w:bottom w:val="single" w:sz="4" w:space="0" w:color="auto"/>
              <w:right w:val="single" w:sz="4" w:space="0" w:color="auto"/>
            </w:tcBorders>
            <w:shd w:val="clear" w:color="auto" w:fill="00B4BF"/>
            <w:noWrap/>
            <w:vAlign w:val="center"/>
            <w:hideMark/>
          </w:tcPr>
          <w:p w:rsidR="003A1496" w:rsidRPr="00E9762E" w:rsidRDefault="003A1496" w:rsidP="003A1496">
            <w:pPr>
              <w:spacing w:line="276" w:lineRule="auto"/>
              <w:jc w:val="center"/>
              <w:rPr>
                <w:rFonts w:ascii="Arial" w:eastAsia="Times New Roman" w:hAnsi="Arial" w:cs="Arial"/>
                <w:b/>
                <w:sz w:val="18"/>
                <w:szCs w:val="18"/>
              </w:rPr>
            </w:pPr>
            <w:r w:rsidRPr="00E9762E">
              <w:rPr>
                <w:rFonts w:ascii="Arial" w:eastAsia="Times New Roman" w:hAnsi="Arial" w:cs="Arial"/>
                <w:b/>
                <w:sz w:val="18"/>
                <w:szCs w:val="18"/>
              </w:rPr>
              <w:t>Nov 2013</w:t>
            </w:r>
          </w:p>
        </w:tc>
        <w:tc>
          <w:tcPr>
            <w:tcW w:w="661" w:type="dxa"/>
            <w:tcBorders>
              <w:top w:val="single" w:sz="4" w:space="0" w:color="auto"/>
              <w:left w:val="nil"/>
              <w:bottom w:val="single" w:sz="4" w:space="0" w:color="auto"/>
              <w:right w:val="single" w:sz="4" w:space="0" w:color="auto"/>
            </w:tcBorders>
            <w:shd w:val="clear" w:color="auto" w:fill="00B4BF"/>
            <w:noWrap/>
            <w:vAlign w:val="center"/>
            <w:hideMark/>
          </w:tcPr>
          <w:p w:rsidR="003A1496" w:rsidRPr="00E9762E" w:rsidRDefault="003A1496" w:rsidP="003A1496">
            <w:pPr>
              <w:spacing w:line="276" w:lineRule="auto"/>
              <w:jc w:val="center"/>
              <w:rPr>
                <w:rFonts w:ascii="Arial" w:eastAsia="Times New Roman" w:hAnsi="Arial" w:cs="Arial"/>
                <w:b/>
                <w:sz w:val="18"/>
                <w:szCs w:val="18"/>
              </w:rPr>
            </w:pPr>
            <w:r w:rsidRPr="00E9762E">
              <w:rPr>
                <w:rFonts w:ascii="Arial" w:eastAsia="Times New Roman" w:hAnsi="Arial" w:cs="Arial"/>
                <w:b/>
                <w:sz w:val="18"/>
                <w:szCs w:val="18"/>
              </w:rPr>
              <w:t>Dec 2013</w:t>
            </w:r>
          </w:p>
        </w:tc>
        <w:tc>
          <w:tcPr>
            <w:tcW w:w="662" w:type="dxa"/>
            <w:tcBorders>
              <w:top w:val="single" w:sz="4" w:space="0" w:color="auto"/>
              <w:left w:val="nil"/>
              <w:bottom w:val="single" w:sz="4" w:space="0" w:color="auto"/>
              <w:right w:val="single" w:sz="4" w:space="0" w:color="auto"/>
            </w:tcBorders>
            <w:shd w:val="clear" w:color="auto" w:fill="00B4BF"/>
            <w:noWrap/>
            <w:vAlign w:val="center"/>
            <w:hideMark/>
          </w:tcPr>
          <w:p w:rsidR="003A1496" w:rsidRPr="00E9762E" w:rsidRDefault="003A1496" w:rsidP="003A1496">
            <w:pPr>
              <w:spacing w:line="276" w:lineRule="auto"/>
              <w:jc w:val="center"/>
              <w:rPr>
                <w:rFonts w:ascii="Arial" w:eastAsia="Times New Roman" w:hAnsi="Arial" w:cs="Arial"/>
                <w:b/>
                <w:sz w:val="18"/>
                <w:szCs w:val="18"/>
              </w:rPr>
            </w:pPr>
            <w:r w:rsidRPr="00E9762E">
              <w:rPr>
                <w:rFonts w:ascii="Arial" w:eastAsia="Times New Roman" w:hAnsi="Arial" w:cs="Arial"/>
                <w:b/>
                <w:sz w:val="18"/>
                <w:szCs w:val="18"/>
              </w:rPr>
              <w:t>Jan 2014</w:t>
            </w:r>
          </w:p>
        </w:tc>
        <w:tc>
          <w:tcPr>
            <w:tcW w:w="661" w:type="dxa"/>
            <w:tcBorders>
              <w:top w:val="single" w:sz="4" w:space="0" w:color="auto"/>
              <w:left w:val="nil"/>
              <w:bottom w:val="single" w:sz="4" w:space="0" w:color="auto"/>
              <w:right w:val="single" w:sz="4" w:space="0" w:color="auto"/>
            </w:tcBorders>
            <w:shd w:val="clear" w:color="auto" w:fill="00B4BF"/>
            <w:noWrap/>
            <w:vAlign w:val="center"/>
            <w:hideMark/>
          </w:tcPr>
          <w:p w:rsidR="003A1496" w:rsidRPr="00E9762E" w:rsidRDefault="003A1496" w:rsidP="003A1496">
            <w:pPr>
              <w:spacing w:line="276" w:lineRule="auto"/>
              <w:jc w:val="center"/>
              <w:rPr>
                <w:rFonts w:ascii="Arial" w:eastAsia="Times New Roman" w:hAnsi="Arial" w:cs="Arial"/>
                <w:b/>
                <w:sz w:val="18"/>
                <w:szCs w:val="18"/>
              </w:rPr>
            </w:pPr>
            <w:proofErr w:type="spellStart"/>
            <w:r w:rsidRPr="00E9762E">
              <w:rPr>
                <w:rFonts w:ascii="Arial" w:eastAsia="Times New Roman" w:hAnsi="Arial" w:cs="Arial"/>
                <w:b/>
                <w:sz w:val="18"/>
                <w:szCs w:val="18"/>
              </w:rPr>
              <w:t>Febr</w:t>
            </w:r>
            <w:proofErr w:type="spellEnd"/>
            <w:r w:rsidRPr="00E9762E">
              <w:rPr>
                <w:rFonts w:ascii="Arial" w:eastAsia="Times New Roman" w:hAnsi="Arial" w:cs="Arial"/>
                <w:b/>
                <w:sz w:val="18"/>
                <w:szCs w:val="18"/>
              </w:rPr>
              <w:t xml:space="preserve"> 2014</w:t>
            </w:r>
          </w:p>
        </w:tc>
        <w:tc>
          <w:tcPr>
            <w:tcW w:w="804" w:type="dxa"/>
            <w:tcBorders>
              <w:top w:val="single" w:sz="4" w:space="0" w:color="auto"/>
              <w:left w:val="nil"/>
              <w:bottom w:val="single" w:sz="4" w:space="0" w:color="auto"/>
              <w:right w:val="single" w:sz="4" w:space="0" w:color="auto"/>
            </w:tcBorders>
            <w:shd w:val="clear" w:color="auto" w:fill="00B4BF"/>
            <w:noWrap/>
            <w:vAlign w:val="center"/>
            <w:hideMark/>
          </w:tcPr>
          <w:p w:rsidR="003A1496" w:rsidRPr="00E9762E" w:rsidRDefault="003A1496" w:rsidP="003A1496">
            <w:pPr>
              <w:spacing w:line="276" w:lineRule="auto"/>
              <w:jc w:val="center"/>
              <w:rPr>
                <w:rFonts w:ascii="Arial" w:eastAsia="Times New Roman" w:hAnsi="Arial" w:cs="Arial"/>
                <w:b/>
                <w:sz w:val="18"/>
                <w:szCs w:val="18"/>
              </w:rPr>
            </w:pPr>
            <w:r w:rsidRPr="00E9762E">
              <w:rPr>
                <w:rFonts w:ascii="Arial" w:eastAsia="Times New Roman" w:hAnsi="Arial" w:cs="Arial"/>
                <w:b/>
                <w:sz w:val="18"/>
                <w:szCs w:val="18"/>
              </w:rPr>
              <w:t>March 2014</w:t>
            </w:r>
          </w:p>
        </w:tc>
        <w:tc>
          <w:tcPr>
            <w:tcW w:w="661" w:type="dxa"/>
            <w:tcBorders>
              <w:top w:val="single" w:sz="4" w:space="0" w:color="auto"/>
              <w:left w:val="nil"/>
              <w:bottom w:val="single" w:sz="4" w:space="0" w:color="auto"/>
              <w:right w:val="single" w:sz="4" w:space="0" w:color="auto"/>
            </w:tcBorders>
            <w:shd w:val="clear" w:color="auto" w:fill="00B4BF"/>
            <w:noWrap/>
            <w:vAlign w:val="center"/>
            <w:hideMark/>
          </w:tcPr>
          <w:p w:rsidR="003A1496" w:rsidRPr="00E9762E" w:rsidRDefault="003A1496" w:rsidP="003A1496">
            <w:pPr>
              <w:spacing w:line="276" w:lineRule="auto"/>
              <w:jc w:val="center"/>
              <w:rPr>
                <w:rFonts w:ascii="Arial" w:eastAsia="Times New Roman" w:hAnsi="Arial" w:cs="Arial"/>
                <w:b/>
                <w:sz w:val="18"/>
                <w:szCs w:val="18"/>
              </w:rPr>
            </w:pPr>
            <w:r w:rsidRPr="00E9762E">
              <w:rPr>
                <w:rFonts w:ascii="Arial" w:eastAsia="Times New Roman" w:hAnsi="Arial" w:cs="Arial"/>
                <w:b/>
                <w:sz w:val="18"/>
                <w:szCs w:val="18"/>
              </w:rPr>
              <w:t>2014</w:t>
            </w:r>
          </w:p>
        </w:tc>
        <w:tc>
          <w:tcPr>
            <w:tcW w:w="661" w:type="dxa"/>
            <w:tcBorders>
              <w:top w:val="single" w:sz="4" w:space="0" w:color="auto"/>
              <w:left w:val="nil"/>
              <w:bottom w:val="single" w:sz="4" w:space="0" w:color="auto"/>
              <w:right w:val="single" w:sz="4" w:space="0" w:color="auto"/>
            </w:tcBorders>
            <w:shd w:val="clear" w:color="auto" w:fill="00B4BF"/>
            <w:noWrap/>
            <w:vAlign w:val="center"/>
            <w:hideMark/>
          </w:tcPr>
          <w:p w:rsidR="003A1496" w:rsidRPr="00E9762E" w:rsidRDefault="003A1496" w:rsidP="003A1496">
            <w:pPr>
              <w:spacing w:line="276" w:lineRule="auto"/>
              <w:jc w:val="center"/>
              <w:rPr>
                <w:rFonts w:ascii="Arial" w:eastAsia="Times New Roman" w:hAnsi="Arial" w:cs="Arial"/>
                <w:b/>
                <w:sz w:val="18"/>
                <w:szCs w:val="18"/>
              </w:rPr>
            </w:pPr>
            <w:r w:rsidRPr="00E9762E">
              <w:rPr>
                <w:rFonts w:ascii="Arial" w:eastAsia="Times New Roman" w:hAnsi="Arial" w:cs="Arial"/>
                <w:b/>
                <w:sz w:val="18"/>
                <w:szCs w:val="18"/>
              </w:rPr>
              <w:t>2015</w:t>
            </w:r>
          </w:p>
        </w:tc>
        <w:tc>
          <w:tcPr>
            <w:tcW w:w="662" w:type="dxa"/>
            <w:tcBorders>
              <w:top w:val="single" w:sz="4" w:space="0" w:color="auto"/>
              <w:left w:val="nil"/>
              <w:bottom w:val="single" w:sz="4" w:space="0" w:color="auto"/>
              <w:right w:val="single" w:sz="4" w:space="0" w:color="auto"/>
            </w:tcBorders>
            <w:shd w:val="clear" w:color="auto" w:fill="00B4BF"/>
            <w:noWrap/>
            <w:vAlign w:val="center"/>
            <w:hideMark/>
          </w:tcPr>
          <w:p w:rsidR="003A1496" w:rsidRPr="00E9762E" w:rsidRDefault="003A1496" w:rsidP="003A1496">
            <w:pPr>
              <w:spacing w:line="276" w:lineRule="auto"/>
              <w:jc w:val="center"/>
              <w:rPr>
                <w:rFonts w:ascii="Arial" w:eastAsia="Times New Roman" w:hAnsi="Arial" w:cs="Arial"/>
                <w:b/>
                <w:sz w:val="18"/>
                <w:szCs w:val="18"/>
              </w:rPr>
            </w:pPr>
            <w:r w:rsidRPr="00E9762E">
              <w:rPr>
                <w:rFonts w:ascii="Arial" w:eastAsia="Times New Roman" w:hAnsi="Arial" w:cs="Arial"/>
                <w:b/>
                <w:sz w:val="18"/>
                <w:szCs w:val="18"/>
              </w:rPr>
              <w:t>2016</w:t>
            </w:r>
          </w:p>
        </w:tc>
      </w:tr>
      <w:tr w:rsidR="003A1496" w:rsidRPr="00E9762E" w:rsidTr="003A1496">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bottom"/>
            <w:hideMark/>
          </w:tcPr>
          <w:p w:rsidR="003A1496" w:rsidRPr="00E9762E" w:rsidRDefault="003A1496" w:rsidP="003A1496">
            <w:pPr>
              <w:spacing w:line="276" w:lineRule="auto"/>
              <w:rPr>
                <w:rFonts w:ascii="Arial" w:eastAsia="Times New Roman" w:hAnsi="Arial" w:cs="Arial"/>
                <w:b/>
                <w:color w:val="FFFFFF" w:themeColor="background1"/>
                <w:sz w:val="18"/>
                <w:szCs w:val="18"/>
              </w:rPr>
            </w:pPr>
            <w:r w:rsidRPr="00E9762E">
              <w:rPr>
                <w:rFonts w:ascii="Arial" w:eastAsia="Times New Roman" w:hAnsi="Arial" w:cs="Arial"/>
                <w:b/>
                <w:color w:val="FFFFFF" w:themeColor="background1"/>
                <w:sz w:val="18"/>
                <w:szCs w:val="18"/>
              </w:rPr>
              <w:t>Preparation and Planning</w:t>
            </w:r>
          </w:p>
        </w:tc>
        <w:tc>
          <w:tcPr>
            <w:tcW w:w="66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804"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r>
      <w:tr w:rsidR="003A1496" w:rsidRPr="00E9762E" w:rsidTr="003A1496">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bottom"/>
            <w:hideMark/>
          </w:tcPr>
          <w:p w:rsidR="003A1496" w:rsidRPr="00E9762E" w:rsidRDefault="003A1496" w:rsidP="003A1496">
            <w:pPr>
              <w:spacing w:line="276" w:lineRule="auto"/>
              <w:rPr>
                <w:rFonts w:ascii="Arial" w:eastAsia="Times New Roman" w:hAnsi="Arial" w:cs="Arial"/>
                <w:b/>
                <w:color w:val="FFFFFF" w:themeColor="background1"/>
                <w:sz w:val="18"/>
                <w:szCs w:val="18"/>
              </w:rPr>
            </w:pPr>
            <w:r w:rsidRPr="00E9762E">
              <w:rPr>
                <w:rFonts w:ascii="Arial" w:eastAsia="Times New Roman" w:hAnsi="Arial" w:cs="Arial"/>
                <w:b/>
                <w:color w:val="FFFFFF" w:themeColor="background1"/>
                <w:sz w:val="18"/>
                <w:szCs w:val="18"/>
              </w:rPr>
              <w:t>Environmental Report</w:t>
            </w: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804"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r>
      <w:tr w:rsidR="003A1496" w:rsidRPr="00E9762E" w:rsidTr="003A1496">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bottom"/>
            <w:hideMark/>
          </w:tcPr>
          <w:p w:rsidR="003A1496" w:rsidRPr="00E9762E" w:rsidRDefault="003A1496" w:rsidP="003A1496">
            <w:pPr>
              <w:spacing w:line="276" w:lineRule="auto"/>
              <w:rPr>
                <w:rFonts w:ascii="Arial" w:eastAsia="Times New Roman" w:hAnsi="Arial" w:cs="Arial"/>
                <w:b/>
                <w:color w:val="FFFFFF" w:themeColor="background1"/>
                <w:sz w:val="18"/>
                <w:szCs w:val="18"/>
              </w:rPr>
            </w:pPr>
            <w:r w:rsidRPr="00E9762E">
              <w:rPr>
                <w:rFonts w:ascii="Arial" w:eastAsia="Times New Roman" w:hAnsi="Arial" w:cs="Arial"/>
                <w:b/>
                <w:color w:val="FFFFFF" w:themeColor="background1"/>
                <w:sz w:val="18"/>
                <w:szCs w:val="18"/>
              </w:rPr>
              <w:t>Consultation Process</w:t>
            </w: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FFFFFF" w:themeFill="background1"/>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804"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r>
      <w:tr w:rsidR="003A1496" w:rsidRPr="00E9762E" w:rsidTr="003A1496">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bottom"/>
            <w:hideMark/>
          </w:tcPr>
          <w:p w:rsidR="003A1496" w:rsidRPr="00E9762E" w:rsidRDefault="003A1496" w:rsidP="003A1496">
            <w:pPr>
              <w:spacing w:line="276" w:lineRule="auto"/>
              <w:rPr>
                <w:rFonts w:ascii="Arial" w:eastAsia="Times New Roman" w:hAnsi="Arial" w:cs="Arial"/>
                <w:b/>
                <w:color w:val="FFFFFF" w:themeColor="background1"/>
                <w:sz w:val="18"/>
                <w:szCs w:val="18"/>
              </w:rPr>
            </w:pPr>
            <w:r w:rsidRPr="00E9762E">
              <w:rPr>
                <w:rFonts w:ascii="Arial" w:eastAsia="Times New Roman" w:hAnsi="Arial" w:cs="Arial"/>
                <w:b/>
                <w:color w:val="FFFFFF" w:themeColor="background1"/>
                <w:sz w:val="18"/>
                <w:szCs w:val="18"/>
              </w:rPr>
              <w:t xml:space="preserve">Integration of expressed opinions </w:t>
            </w: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804"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r>
      <w:tr w:rsidR="003A1496" w:rsidRPr="00E9762E" w:rsidTr="003A1496">
        <w:trPr>
          <w:trHeight w:val="495"/>
        </w:trPr>
        <w:tc>
          <w:tcPr>
            <w:tcW w:w="355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bottom"/>
            <w:hideMark/>
          </w:tcPr>
          <w:p w:rsidR="003A1496" w:rsidRPr="00E9762E" w:rsidRDefault="003A1496" w:rsidP="003A1496">
            <w:pPr>
              <w:spacing w:line="276" w:lineRule="auto"/>
              <w:rPr>
                <w:rFonts w:ascii="Arial" w:eastAsia="Times New Roman" w:hAnsi="Arial" w:cs="Arial"/>
                <w:b/>
                <w:color w:val="FFFFFF" w:themeColor="background1"/>
                <w:sz w:val="18"/>
                <w:szCs w:val="18"/>
              </w:rPr>
            </w:pPr>
            <w:r w:rsidRPr="00E9762E">
              <w:rPr>
                <w:rFonts w:ascii="Arial" w:eastAsia="Times New Roman" w:hAnsi="Arial" w:cs="Arial"/>
                <w:b/>
                <w:color w:val="FFFFFF" w:themeColor="background1"/>
                <w:sz w:val="18"/>
                <w:szCs w:val="18"/>
              </w:rPr>
              <w:t>Final version of the report together with Non-technical Summary</w:t>
            </w: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804"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r>
      <w:tr w:rsidR="003A1496" w:rsidRPr="00E9762E" w:rsidTr="003A1496">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bottom"/>
            <w:hideMark/>
          </w:tcPr>
          <w:p w:rsidR="003A1496" w:rsidRPr="00E9762E" w:rsidRDefault="003A1496" w:rsidP="003A1496">
            <w:pPr>
              <w:spacing w:line="276" w:lineRule="auto"/>
              <w:rPr>
                <w:rFonts w:ascii="Arial" w:eastAsia="Times New Roman" w:hAnsi="Arial" w:cs="Arial"/>
                <w:b/>
                <w:color w:val="FFFFFF" w:themeColor="background1"/>
                <w:sz w:val="18"/>
                <w:szCs w:val="18"/>
              </w:rPr>
            </w:pPr>
            <w:r w:rsidRPr="00E9762E">
              <w:rPr>
                <w:rFonts w:ascii="Arial" w:eastAsia="Times New Roman" w:hAnsi="Arial" w:cs="Arial"/>
                <w:b/>
                <w:color w:val="FFFFFF" w:themeColor="background1"/>
                <w:sz w:val="18"/>
                <w:szCs w:val="18"/>
              </w:rPr>
              <w:t>Monitoring</w:t>
            </w: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804" w:type="dxa"/>
            <w:tcBorders>
              <w:top w:val="nil"/>
              <w:left w:val="nil"/>
              <w:bottom w:val="single" w:sz="4" w:space="0" w:color="auto"/>
              <w:right w:val="single" w:sz="4" w:space="0" w:color="auto"/>
            </w:tcBorders>
            <w:shd w:val="clear" w:color="auto" w:fill="auto"/>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c>
          <w:tcPr>
            <w:tcW w:w="66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3A1496" w:rsidRPr="00E9762E" w:rsidRDefault="003A1496" w:rsidP="003A1496">
            <w:pPr>
              <w:spacing w:line="276" w:lineRule="auto"/>
              <w:rPr>
                <w:rFonts w:ascii="Arial" w:eastAsia="Times New Roman" w:hAnsi="Arial" w:cs="Arial"/>
                <w:color w:val="000000"/>
                <w:sz w:val="18"/>
                <w:szCs w:val="18"/>
              </w:rPr>
            </w:pPr>
          </w:p>
        </w:tc>
      </w:tr>
    </w:tbl>
    <w:p w:rsidR="003A1496" w:rsidRPr="00E9762E" w:rsidRDefault="003A1496" w:rsidP="003A1496">
      <w:pPr>
        <w:pStyle w:val="Default"/>
        <w:spacing w:line="276" w:lineRule="auto"/>
        <w:rPr>
          <w:rFonts w:ascii="Arial" w:hAnsi="Arial" w:cs="Arial"/>
          <w:sz w:val="23"/>
          <w:szCs w:val="23"/>
        </w:rPr>
      </w:pPr>
    </w:p>
    <w:p w:rsidR="003A1496" w:rsidRPr="00E9762E" w:rsidRDefault="003A1496" w:rsidP="003A1496">
      <w:pPr>
        <w:pStyle w:val="Default"/>
        <w:spacing w:line="276" w:lineRule="auto"/>
        <w:rPr>
          <w:rFonts w:ascii="Arial" w:hAnsi="Arial" w:cs="Arial"/>
          <w:sz w:val="23"/>
          <w:szCs w:val="23"/>
        </w:rPr>
      </w:pPr>
    </w:p>
    <w:p w:rsidR="003A1496" w:rsidRPr="00E9762E" w:rsidRDefault="003A1496" w:rsidP="003A1496">
      <w:pPr>
        <w:shd w:val="clear" w:color="auto" w:fill="FBD4B4" w:themeFill="accent6" w:themeFillTint="66"/>
        <w:autoSpaceDE w:val="0"/>
        <w:autoSpaceDN w:val="0"/>
        <w:adjustRightInd w:val="0"/>
        <w:spacing w:line="276" w:lineRule="auto"/>
        <w:jc w:val="center"/>
        <w:rPr>
          <w:rFonts w:ascii="Arial" w:hAnsi="Arial" w:cs="Arial"/>
          <w:b/>
          <w:bCs/>
          <w:color w:val="FF0000"/>
        </w:rPr>
      </w:pPr>
      <w:r w:rsidRPr="00E9762E">
        <w:rPr>
          <w:rFonts w:ascii="Arial" w:hAnsi="Arial" w:cs="Arial"/>
          <w:b/>
          <w:bCs/>
          <w:color w:val="FF0000"/>
        </w:rPr>
        <w:lastRenderedPageBreak/>
        <w:t>To elaborate the final version of the Environmental Report and the Non-technical Summary a finalized Programme Document is required at least in a version of prepared for social consultation.</w:t>
      </w:r>
    </w:p>
    <w:p w:rsidR="003A1496" w:rsidRPr="00E9762E" w:rsidRDefault="003A1496" w:rsidP="003A1496">
      <w:pPr>
        <w:spacing w:line="276" w:lineRule="auto"/>
        <w:jc w:val="both"/>
        <w:rPr>
          <w:rFonts w:ascii="Arial" w:hAnsi="Arial" w:cs="Arial"/>
        </w:rPr>
      </w:pPr>
    </w:p>
    <w:p w:rsidR="003A1496" w:rsidRPr="00E9762E" w:rsidRDefault="003A1496" w:rsidP="003A1496">
      <w:pPr>
        <w:spacing w:line="276" w:lineRule="auto"/>
        <w:rPr>
          <w:rFonts w:ascii="Arial" w:hAnsi="Arial" w:cs="Arial"/>
          <w:sz w:val="23"/>
          <w:szCs w:val="23"/>
        </w:rPr>
      </w:pPr>
    </w:p>
    <w:p w:rsidR="003A1496" w:rsidRPr="009204A7" w:rsidRDefault="003A1496" w:rsidP="009204A7">
      <w:pPr>
        <w:spacing w:line="276" w:lineRule="auto"/>
        <w:rPr>
          <w:rFonts w:ascii="Arial" w:eastAsia="Times New Roman" w:hAnsi="Arial" w:cs="Arial"/>
          <w:b/>
          <w:bCs/>
          <w:i/>
          <w:iCs/>
          <w:color w:val="000000"/>
          <w:sz w:val="23"/>
          <w:szCs w:val="23"/>
          <w:lang w:val="hu-HU" w:eastAsia="hu-HU"/>
        </w:rPr>
      </w:pPr>
      <w:r w:rsidRPr="00E9762E">
        <w:rPr>
          <w:rFonts w:ascii="Arial" w:hAnsi="Arial" w:cs="Arial"/>
          <w:b/>
          <w:bCs/>
          <w:i/>
          <w:iCs/>
          <w:sz w:val="23"/>
          <w:szCs w:val="23"/>
        </w:rPr>
        <w:t>Main phases of SEA process</w:t>
      </w:r>
    </w:p>
    <w:p w:rsidR="003A1496" w:rsidRPr="00E9762E" w:rsidRDefault="003A1496" w:rsidP="003A1496">
      <w:pPr>
        <w:pStyle w:val="Default"/>
        <w:spacing w:line="276" w:lineRule="auto"/>
        <w:jc w:val="both"/>
        <w:rPr>
          <w:rFonts w:ascii="Arial" w:hAnsi="Arial" w:cs="Arial"/>
          <w:b/>
          <w:bCs/>
          <w:i/>
          <w:iCs/>
          <w:sz w:val="23"/>
          <w:szCs w:val="23"/>
        </w:rPr>
      </w:pPr>
    </w:p>
    <w:p w:rsidR="003A1496" w:rsidRPr="00E9762E" w:rsidRDefault="003A1496" w:rsidP="003A1496">
      <w:pPr>
        <w:pStyle w:val="Default"/>
        <w:spacing w:line="276" w:lineRule="auto"/>
        <w:jc w:val="both"/>
        <w:rPr>
          <w:rFonts w:ascii="Arial" w:hAnsi="Arial" w:cs="Arial"/>
          <w:b/>
          <w:bCs/>
          <w:i/>
          <w:iCs/>
          <w:sz w:val="23"/>
          <w:szCs w:val="23"/>
        </w:rPr>
      </w:pPr>
    </w:p>
    <w:p w:rsidR="003A1496" w:rsidRPr="00E9762E" w:rsidRDefault="002B74D0" w:rsidP="003A1496">
      <w:pPr>
        <w:pStyle w:val="Default"/>
        <w:spacing w:line="276" w:lineRule="auto"/>
        <w:jc w:val="both"/>
        <w:rPr>
          <w:rFonts w:ascii="Arial" w:hAnsi="Arial" w:cs="Arial"/>
          <w:b/>
          <w:bCs/>
          <w:i/>
          <w:iCs/>
          <w:sz w:val="23"/>
          <w:szCs w:val="23"/>
        </w:rPr>
      </w:pPr>
      <w:r>
        <w:rPr>
          <w:rFonts w:ascii="Arial" w:hAnsi="Arial" w:cs="Arial"/>
          <w:b/>
          <w:bCs/>
          <w:i/>
          <w:iCs/>
          <w:noProof/>
          <w:sz w:val="23"/>
          <w:szCs w:val="23"/>
          <w:lang w:val="hr-HR" w:eastAsia="hr-HR"/>
        </w:rPr>
        <mc:AlternateContent>
          <mc:Choice Requires="wps">
            <w:drawing>
              <wp:anchor distT="0" distB="0" distL="114300" distR="114300" simplePos="0" relativeHeight="251661312" behindDoc="0" locked="0" layoutInCell="1" allowOverlap="1" wp14:anchorId="30E0EA97" wp14:editId="3F946DEF">
                <wp:simplePos x="0" y="0"/>
                <wp:positionH relativeFrom="column">
                  <wp:posOffset>2043430</wp:posOffset>
                </wp:positionH>
                <wp:positionV relativeFrom="paragraph">
                  <wp:posOffset>36195</wp:posOffset>
                </wp:positionV>
                <wp:extent cx="2094865" cy="1642745"/>
                <wp:effectExtent l="38100" t="38100" r="57785" b="5270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1642745"/>
                        </a:xfrm>
                        <a:prstGeom prst="diamond">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140D92" w:rsidRPr="00E274D5" w:rsidRDefault="00140D92" w:rsidP="003A1496">
                            <w:pPr>
                              <w:jc w:val="center"/>
                              <w:rPr>
                                <w:b/>
                                <w:szCs w:val="20"/>
                              </w:rPr>
                            </w:pPr>
                            <w:r w:rsidRPr="00E274D5">
                              <w:rPr>
                                <w:b/>
                                <w:szCs w:val="20"/>
                              </w:rPr>
                              <w:t>Is there any problem related to impact and effectiveness?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8" o:spid="_x0000_s1026" type="#_x0000_t4" style="position:absolute;left:0;text-align:left;margin-left:160.9pt;margin-top:2.85pt;width:164.95pt;height:12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" fillcolor="#f79646 [3209]" strokecolor="#f2f2f2 [3041]" strokeweight="3pt">
                <v:shadow on="t" color="#974706 [1609]" opacity=".5" offset="1pt"/>
                <v:textbox>
                  <w:txbxContent>
                    <w:p w:rsidR="00140D92" w:rsidRPr="00E274D5" w:rsidRDefault="00140D92" w:rsidP="003A1496">
                      <w:pPr>
                        <w:jc w:val="center"/>
                        <w:rPr>
                          <w:b/>
                          <w:szCs w:val="20"/>
                        </w:rPr>
                      </w:pPr>
                      <w:r w:rsidRPr="00E274D5">
                        <w:rPr>
                          <w:b/>
                          <w:szCs w:val="20"/>
                        </w:rPr>
                        <w:t>Is there any problem related to impact and effectiveness?</w:t>
                      </w:r>
                    </w:p>
                  </w:txbxContent>
                </v:textbox>
              </v:shape>
            </w:pict>
          </mc:Fallback>
        </mc:AlternateContent>
      </w:r>
      <w:r w:rsidR="003A1496">
        <w:rPr>
          <w:rFonts w:ascii="Arial" w:hAnsi="Arial" w:cs="Arial"/>
          <w:b/>
          <w:bCs/>
          <w:i/>
          <w:iCs/>
          <w:noProof/>
          <w:sz w:val="23"/>
          <w:szCs w:val="23"/>
          <w:lang w:val="hr-HR" w:eastAsia="hr-HR"/>
        </w:rPr>
        <mc:AlternateContent>
          <mc:Choice Requires="wps">
            <w:drawing>
              <wp:anchor distT="0" distB="0" distL="114300" distR="114300" simplePos="0" relativeHeight="251662336" behindDoc="0" locked="0" layoutInCell="1" allowOverlap="1" wp14:anchorId="347DCA19" wp14:editId="58BEF59A">
                <wp:simplePos x="0" y="0"/>
                <wp:positionH relativeFrom="column">
                  <wp:posOffset>4614545</wp:posOffset>
                </wp:positionH>
                <wp:positionV relativeFrom="paragraph">
                  <wp:posOffset>76835</wp:posOffset>
                </wp:positionV>
                <wp:extent cx="1581150" cy="1340485"/>
                <wp:effectExtent l="27940" t="21590" r="38735" b="4762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340485"/>
                        </a:xfrm>
                        <a:prstGeom prst="wedgeEllipseCallout">
                          <a:avLst>
                            <a:gd name="adj1" fmla="val 46866"/>
                            <a:gd name="adj2" fmla="val 478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40D92" w:rsidRPr="00E274D5" w:rsidRDefault="00140D92" w:rsidP="003A1496">
                            <w:pPr>
                              <w:rPr>
                                <w:b/>
                                <w:szCs w:val="20"/>
                              </w:rPr>
                            </w:pPr>
                            <w:r w:rsidRPr="00E274D5">
                              <w:rPr>
                                <w:b/>
                                <w:szCs w:val="20"/>
                              </w:rPr>
                              <w:t>Recommendations for monitoring acceptable impacts and risks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 o:spid="_x0000_s1027" type="#_x0000_t63" style="position:absolute;left:0;text-align:left;margin-left:363.35pt;margin-top:6.05pt;width:124.5pt;height:10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" adj="20923,21140" fillcolor="#8064a2 [3207]" strokecolor="#f2f2f2 [3041]" strokeweight="3pt">
                <v:shadow on="t" color="#3f3151 [1607]" opacity=".5" offset="1pt"/>
                <v:textbox>
                  <w:txbxContent>
                    <w:p w:rsidR="00140D92" w:rsidRPr="00E274D5" w:rsidRDefault="00140D92" w:rsidP="003A1496">
                      <w:pPr>
                        <w:rPr>
                          <w:b/>
                          <w:szCs w:val="20"/>
                        </w:rPr>
                      </w:pPr>
                      <w:r w:rsidRPr="00E274D5">
                        <w:rPr>
                          <w:b/>
                          <w:szCs w:val="20"/>
                        </w:rPr>
                        <w:t>Recommendations for monitoring acceptable impacts and risks</w:t>
                      </w:r>
                    </w:p>
                  </w:txbxContent>
                </v:textbox>
              </v:shape>
            </w:pict>
          </mc:Fallback>
        </mc:AlternateContent>
      </w:r>
    </w:p>
    <w:p w:rsidR="003A1496" w:rsidRPr="00E9762E" w:rsidRDefault="003A1496" w:rsidP="003A1496">
      <w:pPr>
        <w:pStyle w:val="Default"/>
        <w:spacing w:line="276" w:lineRule="auto"/>
        <w:jc w:val="both"/>
        <w:rPr>
          <w:rFonts w:ascii="Arial" w:hAnsi="Arial" w:cs="Arial"/>
          <w:sz w:val="23"/>
          <w:szCs w:val="23"/>
        </w:rPr>
      </w:pPr>
    </w:p>
    <w:p w:rsidR="003A1496" w:rsidRPr="00E9762E" w:rsidRDefault="003A1496" w:rsidP="003A1496">
      <w:pPr>
        <w:pStyle w:val="Default"/>
        <w:spacing w:line="276" w:lineRule="auto"/>
        <w:rPr>
          <w:rFonts w:ascii="Arial" w:hAnsi="Arial" w:cs="Arial"/>
          <w:b/>
          <w:bCs/>
          <w:i/>
          <w:iCs/>
          <w:sz w:val="23"/>
          <w:szCs w:val="23"/>
        </w:rPr>
      </w:pPr>
      <w:r>
        <w:rPr>
          <w:rFonts w:ascii="Arial" w:hAnsi="Arial" w:cs="Arial"/>
          <w:b/>
          <w:bCs/>
          <w:i/>
          <w:iCs/>
          <w:noProof/>
          <w:sz w:val="23"/>
          <w:szCs w:val="23"/>
          <w:lang w:val="hr-HR" w:eastAsia="hr-HR"/>
        </w:rPr>
        <mc:AlternateContent>
          <mc:Choice Requires="wps">
            <w:drawing>
              <wp:anchor distT="0" distB="0" distL="114300" distR="114300" simplePos="0" relativeHeight="251667456" behindDoc="0" locked="0" layoutInCell="1" allowOverlap="1" wp14:anchorId="2524413B" wp14:editId="7AE74C65">
                <wp:simplePos x="0" y="0"/>
                <wp:positionH relativeFrom="column">
                  <wp:posOffset>4205605</wp:posOffset>
                </wp:positionH>
                <wp:positionV relativeFrom="paragraph">
                  <wp:posOffset>64770</wp:posOffset>
                </wp:positionV>
                <wp:extent cx="408940" cy="333375"/>
                <wp:effectExtent l="0" t="0" r="0" b="952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D92" w:rsidRDefault="00140D92" w:rsidP="003A1496">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331.15pt;margin-top:5.1pt;width:32.2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2lgwIAABY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" stroked="f">
                <v:textbox>
                  <w:txbxContent>
                    <w:p w:rsidR="00140D92" w:rsidRDefault="00140D92" w:rsidP="003A1496">
                      <w:r>
                        <w:t>NO</w:t>
                      </w:r>
                    </w:p>
                  </w:txbxContent>
                </v:textbox>
              </v:shape>
            </w:pict>
          </mc:Fallback>
        </mc:AlternateContent>
      </w:r>
    </w:p>
    <w:p w:rsidR="003A1496" w:rsidRPr="00E9762E" w:rsidRDefault="003A1496" w:rsidP="003A1496">
      <w:pPr>
        <w:pStyle w:val="Default"/>
        <w:spacing w:line="276" w:lineRule="auto"/>
        <w:rPr>
          <w:rFonts w:ascii="Arial" w:hAnsi="Arial" w:cs="Arial"/>
          <w:b/>
          <w:bCs/>
          <w:i/>
          <w:iCs/>
          <w:sz w:val="23"/>
          <w:szCs w:val="23"/>
        </w:rPr>
      </w:pPr>
      <w:r>
        <w:rPr>
          <w:rFonts w:ascii="Arial" w:hAnsi="Arial" w:cs="Arial"/>
          <w:b/>
          <w:bCs/>
          <w:i/>
          <w:iCs/>
          <w:noProof/>
          <w:sz w:val="23"/>
          <w:szCs w:val="23"/>
          <w:lang w:val="hr-HR" w:eastAsia="hr-HR"/>
        </w:rPr>
        <mc:AlternateContent>
          <mc:Choice Requires="wps">
            <w:drawing>
              <wp:anchor distT="0" distB="0" distL="114300" distR="114300" simplePos="0" relativeHeight="251660288" behindDoc="0" locked="0" layoutInCell="1" allowOverlap="1" wp14:anchorId="166AC856" wp14:editId="199458A5">
                <wp:simplePos x="0" y="0"/>
                <wp:positionH relativeFrom="column">
                  <wp:posOffset>71755</wp:posOffset>
                </wp:positionH>
                <wp:positionV relativeFrom="paragraph">
                  <wp:posOffset>4445</wp:posOffset>
                </wp:positionV>
                <wp:extent cx="1286510" cy="309880"/>
                <wp:effectExtent l="19050" t="19050" r="46990" b="5207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0988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140D92" w:rsidRPr="00E274D5" w:rsidRDefault="00140D92" w:rsidP="003A1496">
                            <w:pPr>
                              <w:rPr>
                                <w:b/>
                                <w:szCs w:val="20"/>
                              </w:rPr>
                            </w:pPr>
                            <w:r w:rsidRPr="00E274D5">
                              <w:rPr>
                                <w:b/>
                                <w:szCs w:val="20"/>
                              </w:rPr>
                              <w:t>Impact 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5.65pt;margin-top:.35pt;width:101.3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" fillcolor="#9bbb59 [3206]" strokecolor="#f2f2f2 [3041]" strokeweight="3pt">
                <v:shadow on="t" color="#4e6128 [1606]" opacity=".5" offset="1pt"/>
                <v:textbox>
                  <w:txbxContent>
                    <w:p w:rsidR="00140D92" w:rsidRPr="00E274D5" w:rsidRDefault="00140D92" w:rsidP="003A1496">
                      <w:pPr>
                        <w:rPr>
                          <w:b/>
                          <w:szCs w:val="20"/>
                        </w:rPr>
                      </w:pPr>
                      <w:r w:rsidRPr="00E274D5">
                        <w:rPr>
                          <w:b/>
                          <w:szCs w:val="20"/>
                        </w:rPr>
                        <w:t>Impact Assessment</w:t>
                      </w:r>
                    </w:p>
                  </w:txbxContent>
                </v:textbox>
              </v:shape>
            </w:pict>
          </mc:Fallback>
        </mc:AlternateContent>
      </w:r>
    </w:p>
    <w:p w:rsidR="003A1496" w:rsidRPr="00E9762E" w:rsidRDefault="003A1496" w:rsidP="003A1496">
      <w:pPr>
        <w:pStyle w:val="Default"/>
        <w:spacing w:line="276" w:lineRule="auto"/>
        <w:rPr>
          <w:rFonts w:ascii="Arial" w:hAnsi="Arial" w:cs="Arial"/>
          <w:b/>
          <w:bCs/>
          <w:i/>
          <w:iCs/>
          <w:sz w:val="23"/>
          <w:szCs w:val="23"/>
        </w:rPr>
      </w:pPr>
      <w:r>
        <w:rPr>
          <w:rFonts w:ascii="Arial" w:hAnsi="Arial" w:cs="Arial"/>
          <w:b/>
          <w:bCs/>
          <w:i/>
          <w:iCs/>
          <w:noProof/>
          <w:sz w:val="23"/>
          <w:szCs w:val="23"/>
          <w:lang w:val="hr-HR" w:eastAsia="hr-HR"/>
        </w:rPr>
        <mc:AlternateContent>
          <mc:Choice Requires="wps">
            <w:drawing>
              <wp:anchor distT="0" distB="0" distL="114300" distR="114300" simplePos="0" relativeHeight="251665408" behindDoc="0" locked="0" layoutInCell="1" allowOverlap="1" wp14:anchorId="6B197DC4" wp14:editId="4BFAC183">
                <wp:simplePos x="0" y="0"/>
                <wp:positionH relativeFrom="column">
                  <wp:posOffset>4138930</wp:posOffset>
                </wp:positionH>
                <wp:positionV relativeFrom="paragraph">
                  <wp:posOffset>60325</wp:posOffset>
                </wp:positionV>
                <wp:extent cx="485775" cy="635"/>
                <wp:effectExtent l="0" t="76200" r="28575" b="9461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325.9pt;margin-top:4.75pt;width:38.2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">
                <v:stroke endarrow="block"/>
              </v:shape>
            </w:pict>
          </mc:Fallback>
        </mc:AlternateContent>
      </w:r>
      <w:r>
        <w:rPr>
          <w:rFonts w:ascii="Arial" w:hAnsi="Arial" w:cs="Arial"/>
          <w:b/>
          <w:bCs/>
          <w:i/>
          <w:iCs/>
          <w:noProof/>
          <w:sz w:val="23"/>
          <w:szCs w:val="23"/>
          <w:lang w:val="hr-HR" w:eastAsia="hr-HR"/>
        </w:rPr>
        <mc:AlternateContent>
          <mc:Choice Requires="wps">
            <w:drawing>
              <wp:anchor distT="4294967294" distB="4294967294" distL="114300" distR="114300" simplePos="0" relativeHeight="251664384" behindDoc="0" locked="0" layoutInCell="1" allowOverlap="1" wp14:anchorId="6DDE9B6C" wp14:editId="0FFD8077">
                <wp:simplePos x="0" y="0"/>
                <wp:positionH relativeFrom="column">
                  <wp:posOffset>1358265</wp:posOffset>
                </wp:positionH>
                <wp:positionV relativeFrom="paragraph">
                  <wp:posOffset>60324</wp:posOffset>
                </wp:positionV>
                <wp:extent cx="638175" cy="0"/>
                <wp:effectExtent l="0" t="76200" r="28575" b="9525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06.95pt;margin-top:4.75pt;width:50.2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JOMwIAAF0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">
                <v:stroke endarrow="block"/>
              </v:shape>
            </w:pict>
          </mc:Fallback>
        </mc:AlternateContent>
      </w: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
          <w:iCs/>
          <w:sz w:val="23"/>
          <w:szCs w:val="23"/>
        </w:rPr>
      </w:pPr>
      <w:r>
        <w:rPr>
          <w:rFonts w:ascii="Arial" w:hAnsi="Arial" w:cs="Arial"/>
          <w:b/>
          <w:bCs/>
          <w:i/>
          <w:iCs/>
          <w:noProof/>
          <w:sz w:val="23"/>
          <w:szCs w:val="23"/>
          <w:lang w:val="hr-HR" w:eastAsia="hr-HR"/>
        </w:rPr>
        <mc:AlternateContent>
          <mc:Choice Requires="wps">
            <w:drawing>
              <wp:anchor distT="0" distB="0" distL="114298" distR="114298" simplePos="0" relativeHeight="251666432" behindDoc="0" locked="0" layoutInCell="1" allowOverlap="1" wp14:anchorId="0B35FCDF" wp14:editId="3132ADDC">
                <wp:simplePos x="0" y="0"/>
                <wp:positionH relativeFrom="column">
                  <wp:posOffset>3176904</wp:posOffset>
                </wp:positionH>
                <wp:positionV relativeFrom="paragraph">
                  <wp:posOffset>154305</wp:posOffset>
                </wp:positionV>
                <wp:extent cx="0" cy="581025"/>
                <wp:effectExtent l="76200" t="0" r="76200" b="4762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50.15pt;margin-top:12.15pt;width:0;height:45.75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iMMQIAAF0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">
                <v:stroke endarrow="block"/>
              </v:shape>
            </w:pict>
          </mc:Fallback>
        </mc:AlternateContent>
      </w:r>
    </w:p>
    <w:p w:rsidR="003A1496" w:rsidRPr="00E9762E" w:rsidRDefault="003A1496" w:rsidP="003A1496">
      <w:pPr>
        <w:pStyle w:val="Default"/>
        <w:spacing w:line="276" w:lineRule="auto"/>
        <w:rPr>
          <w:rFonts w:ascii="Arial" w:hAnsi="Arial" w:cs="Arial"/>
          <w:b/>
          <w:bCs/>
          <w:i/>
          <w:iCs/>
          <w:sz w:val="23"/>
          <w:szCs w:val="23"/>
        </w:rPr>
      </w:pPr>
      <w:r>
        <w:rPr>
          <w:rFonts w:ascii="Arial" w:hAnsi="Arial" w:cs="Arial"/>
          <w:b/>
          <w:bCs/>
          <w:i/>
          <w:iCs/>
          <w:noProof/>
          <w:sz w:val="23"/>
          <w:szCs w:val="23"/>
          <w:lang w:val="hr-HR" w:eastAsia="hr-HR"/>
        </w:rPr>
        <mc:AlternateContent>
          <mc:Choice Requires="wps">
            <w:drawing>
              <wp:anchor distT="0" distB="0" distL="114300" distR="114300" simplePos="0" relativeHeight="251668480" behindDoc="0" locked="0" layoutInCell="1" allowOverlap="1" wp14:anchorId="0044A944" wp14:editId="651E4F19">
                <wp:simplePos x="0" y="0"/>
                <wp:positionH relativeFrom="column">
                  <wp:posOffset>3348355</wp:posOffset>
                </wp:positionH>
                <wp:positionV relativeFrom="paragraph">
                  <wp:posOffset>121285</wp:posOffset>
                </wp:positionV>
                <wp:extent cx="449580" cy="352425"/>
                <wp:effectExtent l="0" t="0" r="7620" b="952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D92" w:rsidRDefault="00140D92" w:rsidP="003A1496">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263.65pt;margin-top:9.55pt;width:35.4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" stroked="f">
                <v:textbox>
                  <w:txbxContent>
                    <w:p w:rsidR="00140D92" w:rsidRDefault="00140D92" w:rsidP="003A1496">
                      <w:r>
                        <w:t>YES</w:t>
                      </w:r>
                    </w:p>
                  </w:txbxContent>
                </v:textbox>
              </v:shape>
            </w:pict>
          </mc:Fallback>
        </mc:AlternateContent>
      </w: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
          <w:iCs/>
          <w:sz w:val="23"/>
          <w:szCs w:val="23"/>
        </w:rPr>
      </w:pPr>
      <w:r>
        <w:rPr>
          <w:rFonts w:ascii="Arial" w:hAnsi="Arial" w:cs="Arial"/>
          <w:b/>
          <w:bCs/>
          <w:i/>
          <w:iCs/>
          <w:noProof/>
          <w:sz w:val="23"/>
          <w:szCs w:val="23"/>
          <w:lang w:val="hr-HR" w:eastAsia="hr-HR"/>
        </w:rPr>
        <mc:AlternateContent>
          <mc:Choice Requires="wps">
            <w:drawing>
              <wp:anchor distT="0" distB="0" distL="114300" distR="114300" simplePos="0" relativeHeight="251663360" behindDoc="0" locked="0" layoutInCell="1" allowOverlap="1" wp14:anchorId="56CD512B" wp14:editId="1DAFB3BE">
                <wp:simplePos x="0" y="0"/>
                <wp:positionH relativeFrom="column">
                  <wp:posOffset>1964055</wp:posOffset>
                </wp:positionH>
                <wp:positionV relativeFrom="paragraph">
                  <wp:posOffset>121285</wp:posOffset>
                </wp:positionV>
                <wp:extent cx="2727325" cy="342900"/>
                <wp:effectExtent l="19050" t="19050" r="34925" b="5715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34290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40D92" w:rsidRPr="00E274D5" w:rsidRDefault="00140D92" w:rsidP="003A1496">
                            <w:pPr>
                              <w:rPr>
                                <w:b/>
                                <w:szCs w:val="20"/>
                              </w:rPr>
                            </w:pPr>
                            <w:r w:rsidRPr="00E274D5">
                              <w:rPr>
                                <w:b/>
                                <w:szCs w:val="20"/>
                              </w:rPr>
                              <w:t>Recommendations in order to modify the 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54.65pt;margin-top:9.55pt;width:214.7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" fillcolor="#c0504d [3205]" strokecolor="#f2f2f2 [3041]" strokeweight="3pt">
                <v:shadow on="t" color="#622423 [1605]" opacity=".5" offset="1pt"/>
                <v:textbox>
                  <w:txbxContent>
                    <w:p w:rsidR="00140D92" w:rsidRPr="00E274D5" w:rsidRDefault="00140D92" w:rsidP="003A1496">
                      <w:pPr>
                        <w:rPr>
                          <w:b/>
                          <w:szCs w:val="20"/>
                        </w:rPr>
                      </w:pPr>
                      <w:r w:rsidRPr="00E274D5">
                        <w:rPr>
                          <w:b/>
                          <w:szCs w:val="20"/>
                        </w:rPr>
                        <w:t>Recommendations in order to modify the OP</w:t>
                      </w:r>
                    </w:p>
                  </w:txbxContent>
                </v:textbox>
              </v:shape>
            </w:pict>
          </mc:Fallback>
        </mc:AlternateContent>
      </w: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
          <w:iCs/>
          <w:sz w:val="23"/>
          <w:szCs w:val="23"/>
        </w:rPr>
      </w:pPr>
    </w:p>
    <w:p w:rsidR="003A1496" w:rsidRPr="00E9762E" w:rsidRDefault="003A1496" w:rsidP="003A1496">
      <w:pPr>
        <w:pStyle w:val="Default"/>
        <w:spacing w:line="276" w:lineRule="auto"/>
        <w:rPr>
          <w:rFonts w:ascii="Arial" w:hAnsi="Arial" w:cs="Arial"/>
          <w:b/>
          <w:bCs/>
          <w:iCs/>
          <w:sz w:val="22"/>
          <w:szCs w:val="22"/>
          <w:lang w:val="en-GB"/>
        </w:rPr>
      </w:pPr>
      <w:r w:rsidRPr="00E9762E">
        <w:rPr>
          <w:rFonts w:ascii="Arial" w:hAnsi="Arial" w:cs="Arial"/>
          <w:b/>
          <w:bCs/>
          <w:iCs/>
          <w:sz w:val="22"/>
          <w:szCs w:val="22"/>
          <w:lang w:val="en-GB"/>
        </w:rPr>
        <w:t>Principles applied during elaboration:</w:t>
      </w:r>
    </w:p>
    <w:p w:rsidR="003A1496" w:rsidRPr="00E9762E" w:rsidRDefault="003A1496" w:rsidP="003A1496">
      <w:pPr>
        <w:pStyle w:val="Default"/>
        <w:spacing w:line="276" w:lineRule="auto"/>
        <w:rPr>
          <w:rFonts w:ascii="Arial" w:hAnsi="Arial" w:cs="Arial"/>
          <w:sz w:val="22"/>
          <w:szCs w:val="22"/>
          <w:lang w:val="en-GB"/>
        </w:rPr>
      </w:pPr>
    </w:p>
    <w:p w:rsidR="003A1496" w:rsidRPr="00E9762E" w:rsidRDefault="003A1496" w:rsidP="00701C58">
      <w:pPr>
        <w:pStyle w:val="Default"/>
        <w:numPr>
          <w:ilvl w:val="0"/>
          <w:numId w:val="10"/>
        </w:numPr>
        <w:spacing w:line="276" w:lineRule="auto"/>
        <w:rPr>
          <w:rFonts w:ascii="Arial" w:hAnsi="Arial" w:cs="Arial"/>
          <w:sz w:val="20"/>
          <w:szCs w:val="20"/>
          <w:lang w:val="en-GB"/>
        </w:rPr>
      </w:pPr>
      <w:r w:rsidRPr="00E9762E">
        <w:rPr>
          <w:rFonts w:ascii="Arial" w:hAnsi="Arial" w:cs="Arial"/>
          <w:iCs/>
          <w:sz w:val="20"/>
          <w:szCs w:val="20"/>
          <w:lang w:val="en-GB"/>
        </w:rPr>
        <w:t>Compliance</w:t>
      </w:r>
    </w:p>
    <w:p w:rsidR="003A1496" w:rsidRPr="00E9762E" w:rsidRDefault="003A1496" w:rsidP="00701C58">
      <w:pPr>
        <w:pStyle w:val="Default"/>
        <w:numPr>
          <w:ilvl w:val="0"/>
          <w:numId w:val="10"/>
        </w:numPr>
        <w:spacing w:line="276" w:lineRule="auto"/>
        <w:rPr>
          <w:rFonts w:ascii="Arial" w:hAnsi="Arial" w:cs="Arial"/>
          <w:sz w:val="20"/>
          <w:szCs w:val="20"/>
          <w:lang w:val="en-GB"/>
        </w:rPr>
      </w:pPr>
      <w:r w:rsidRPr="00E9762E">
        <w:rPr>
          <w:rFonts w:ascii="Arial" w:hAnsi="Arial" w:cs="Arial"/>
          <w:iCs/>
          <w:sz w:val="20"/>
          <w:szCs w:val="20"/>
          <w:lang w:val="en-GB"/>
        </w:rPr>
        <w:t xml:space="preserve">Applicability </w:t>
      </w:r>
    </w:p>
    <w:p w:rsidR="003A1496" w:rsidRPr="00E9762E" w:rsidRDefault="003A1496" w:rsidP="00701C58">
      <w:pPr>
        <w:pStyle w:val="Default"/>
        <w:numPr>
          <w:ilvl w:val="0"/>
          <w:numId w:val="10"/>
        </w:numPr>
        <w:spacing w:line="276" w:lineRule="auto"/>
        <w:rPr>
          <w:rFonts w:ascii="Arial" w:hAnsi="Arial" w:cs="Arial"/>
          <w:sz w:val="20"/>
          <w:szCs w:val="20"/>
          <w:lang w:val="en-GB"/>
        </w:rPr>
      </w:pPr>
      <w:r w:rsidRPr="00E9762E">
        <w:rPr>
          <w:rFonts w:ascii="Arial" w:hAnsi="Arial" w:cs="Arial"/>
          <w:iCs/>
          <w:sz w:val="20"/>
          <w:szCs w:val="20"/>
          <w:lang w:val="en-GB"/>
        </w:rPr>
        <w:t>Justification</w:t>
      </w:r>
    </w:p>
    <w:p w:rsidR="003A1496" w:rsidRPr="00E9762E" w:rsidRDefault="003A1496" w:rsidP="00701C58">
      <w:pPr>
        <w:pStyle w:val="Default"/>
        <w:numPr>
          <w:ilvl w:val="0"/>
          <w:numId w:val="10"/>
        </w:numPr>
        <w:spacing w:line="276" w:lineRule="auto"/>
        <w:rPr>
          <w:rFonts w:ascii="Arial" w:hAnsi="Arial" w:cs="Arial"/>
          <w:sz w:val="20"/>
          <w:szCs w:val="20"/>
          <w:lang w:val="en-GB"/>
        </w:rPr>
      </w:pPr>
      <w:r w:rsidRPr="00E9762E">
        <w:rPr>
          <w:rFonts w:ascii="Arial" w:hAnsi="Arial" w:cs="Arial"/>
          <w:iCs/>
          <w:sz w:val="20"/>
          <w:szCs w:val="20"/>
          <w:lang w:val="en-GB"/>
        </w:rPr>
        <w:t>Consistency</w:t>
      </w:r>
    </w:p>
    <w:p w:rsidR="003A1496" w:rsidRPr="00E9762E" w:rsidRDefault="003A1496" w:rsidP="00701C58">
      <w:pPr>
        <w:pStyle w:val="Default"/>
        <w:numPr>
          <w:ilvl w:val="0"/>
          <w:numId w:val="10"/>
        </w:numPr>
        <w:spacing w:line="276" w:lineRule="auto"/>
        <w:rPr>
          <w:rFonts w:ascii="Arial" w:hAnsi="Arial" w:cs="Arial"/>
          <w:sz w:val="20"/>
          <w:szCs w:val="20"/>
          <w:lang w:val="en-GB"/>
        </w:rPr>
      </w:pPr>
      <w:r w:rsidRPr="00E9762E">
        <w:rPr>
          <w:rFonts w:ascii="Arial" w:hAnsi="Arial" w:cs="Arial"/>
          <w:iCs/>
          <w:sz w:val="20"/>
          <w:szCs w:val="20"/>
          <w:lang w:val="en-GB"/>
        </w:rPr>
        <w:t>Relevance</w:t>
      </w:r>
    </w:p>
    <w:p w:rsidR="003A1496" w:rsidRPr="00E9762E" w:rsidRDefault="003A1496" w:rsidP="00701C58">
      <w:pPr>
        <w:pStyle w:val="Default"/>
        <w:numPr>
          <w:ilvl w:val="0"/>
          <w:numId w:val="10"/>
        </w:numPr>
        <w:spacing w:line="276" w:lineRule="auto"/>
        <w:rPr>
          <w:rFonts w:ascii="Arial" w:hAnsi="Arial" w:cs="Arial"/>
          <w:sz w:val="20"/>
          <w:szCs w:val="20"/>
          <w:lang w:val="en-GB"/>
        </w:rPr>
      </w:pPr>
      <w:r w:rsidRPr="00E9762E">
        <w:rPr>
          <w:rFonts w:ascii="Arial" w:hAnsi="Arial" w:cs="Arial"/>
          <w:iCs/>
          <w:sz w:val="20"/>
          <w:szCs w:val="20"/>
          <w:lang w:val="en-GB"/>
        </w:rPr>
        <w:t>Partnership</w:t>
      </w:r>
    </w:p>
    <w:p w:rsidR="003A1496" w:rsidRPr="00E9762E" w:rsidRDefault="003A1496" w:rsidP="003A1496">
      <w:pPr>
        <w:autoSpaceDE w:val="0"/>
        <w:autoSpaceDN w:val="0"/>
        <w:adjustRightInd w:val="0"/>
        <w:spacing w:line="276" w:lineRule="auto"/>
        <w:jc w:val="both"/>
        <w:rPr>
          <w:rFonts w:ascii="Arial" w:hAnsi="Arial" w:cs="Arial"/>
          <w:szCs w:val="20"/>
        </w:rPr>
      </w:pPr>
    </w:p>
    <w:p w:rsidR="003A1496" w:rsidRPr="00E9762E" w:rsidRDefault="003A1496" w:rsidP="003A1496">
      <w:pPr>
        <w:pStyle w:val="Default"/>
        <w:spacing w:line="276" w:lineRule="auto"/>
        <w:rPr>
          <w:rFonts w:ascii="Arial" w:hAnsi="Arial" w:cs="Arial"/>
          <w:sz w:val="23"/>
          <w:szCs w:val="23"/>
        </w:rPr>
      </w:pPr>
    </w:p>
    <w:p w:rsidR="003A1496" w:rsidRPr="00E9762E" w:rsidRDefault="003A1496" w:rsidP="003A1496">
      <w:pPr>
        <w:spacing w:line="276" w:lineRule="auto"/>
        <w:jc w:val="both"/>
        <w:rPr>
          <w:rFonts w:ascii="Arial" w:hAnsi="Arial" w:cs="Arial"/>
        </w:rPr>
      </w:pPr>
    </w:p>
    <w:p w:rsidR="003A1496" w:rsidRPr="00E9762E" w:rsidRDefault="003A1496" w:rsidP="003A1496">
      <w:pPr>
        <w:spacing w:line="276" w:lineRule="auto"/>
        <w:rPr>
          <w:rFonts w:ascii="Arial" w:hAnsi="Arial" w:cs="Arial"/>
        </w:rPr>
      </w:pPr>
      <w:r w:rsidRPr="00E9762E">
        <w:rPr>
          <w:rFonts w:ascii="Arial" w:hAnsi="Arial" w:cs="Arial"/>
        </w:rPr>
        <w:br w:type="page"/>
      </w:r>
    </w:p>
    <w:p w:rsidR="003A1496" w:rsidRPr="00E9762E" w:rsidRDefault="003A1496" w:rsidP="000E0711">
      <w:pPr>
        <w:pStyle w:val="Heading2"/>
        <w:numPr>
          <w:ilvl w:val="0"/>
          <w:numId w:val="54"/>
        </w:numPr>
        <w:spacing w:line="276" w:lineRule="auto"/>
        <w:rPr>
          <w:rFonts w:cs="Arial"/>
        </w:rPr>
      </w:pPr>
      <w:bookmarkStart w:id="13" w:name="_Toc374452254"/>
      <w:bookmarkStart w:id="14" w:name="_Toc376794336"/>
      <w:r w:rsidRPr="00E9762E">
        <w:rPr>
          <w:rFonts w:cs="Arial"/>
        </w:rPr>
        <w:lastRenderedPageBreak/>
        <w:t>Brief description of the Programme Document</w:t>
      </w:r>
      <w:bookmarkEnd w:id="13"/>
      <w:bookmarkEnd w:id="14"/>
    </w:p>
    <w:p w:rsidR="003A1496" w:rsidRPr="00E9762E" w:rsidRDefault="003A1496" w:rsidP="003A1496">
      <w:pPr>
        <w:spacing w:line="276" w:lineRule="auto"/>
        <w:jc w:val="both"/>
        <w:rPr>
          <w:rFonts w:ascii="Arial" w:hAnsi="Arial" w:cs="Arial"/>
        </w:rPr>
      </w:pPr>
      <w:r w:rsidRPr="00E9762E">
        <w:rPr>
          <w:rFonts w:ascii="Arial" w:hAnsi="Arial" w:cs="Arial"/>
        </w:rPr>
        <w:t xml:space="preserve">The Hungarian-Croatian cross-border co-operation started in 2002, when local actors along the border initiated the creation of the Hungary-Croatia Pilot Small Projects Fund within the framework of the Hungarian National </w:t>
      </w:r>
      <w:proofErr w:type="spellStart"/>
      <w:r w:rsidRPr="00E9762E">
        <w:rPr>
          <w:rFonts w:ascii="Arial" w:hAnsi="Arial" w:cs="Arial"/>
        </w:rPr>
        <w:t>Phare</w:t>
      </w:r>
      <w:proofErr w:type="spellEnd"/>
      <w:r w:rsidRPr="00E9762E">
        <w:rPr>
          <w:rFonts w:ascii="Arial" w:hAnsi="Arial" w:cs="Arial"/>
        </w:rPr>
        <w:t xml:space="preserve"> Programme. Being so-called INTERREG </w:t>
      </w:r>
      <w:proofErr w:type="spellStart"/>
      <w:r w:rsidRPr="00E9762E">
        <w:rPr>
          <w:rFonts w:ascii="Arial" w:hAnsi="Arial" w:cs="Arial"/>
        </w:rPr>
        <w:t>Phare</w:t>
      </w:r>
      <w:proofErr w:type="spellEnd"/>
      <w:r w:rsidRPr="00E9762E">
        <w:rPr>
          <w:rFonts w:ascii="Arial" w:hAnsi="Arial" w:cs="Arial"/>
        </w:rPr>
        <w:t xml:space="preserve"> Programmes, their main goal was to support non-profit cross-border co-operation and to prepare potential candidates for future INTERREG funding opportunities. In the period of 2004-2006, the cross-border co-operation between Hungary and Croatia formed a trilateral co-operation completed with Slovenia in the Neighbourhood Programme.</w:t>
      </w:r>
      <w:r w:rsidR="002B74D0">
        <w:rPr>
          <w:rFonts w:ascii="Arial" w:hAnsi="Arial" w:cs="Arial"/>
        </w:rPr>
        <w:t xml:space="preserve"> </w:t>
      </w:r>
      <w:r w:rsidRPr="00E9762E">
        <w:rPr>
          <w:rFonts w:ascii="Arial" w:hAnsi="Arial" w:cs="Arial"/>
        </w:rPr>
        <w:t>The Hungary-Croatia IPA Cross-border Co-operation Programme belongs to the “new generation” of cross- border co-operation programmes in the budgetary period 2007-2013. In this Programme the participating countries, Hungary and Croatia, have established their Programme management as “shared management system”.</w:t>
      </w:r>
      <w:r w:rsidR="002B74D0">
        <w:rPr>
          <w:rFonts w:ascii="Arial" w:hAnsi="Arial" w:cs="Arial"/>
        </w:rPr>
        <w:t xml:space="preserve"> </w:t>
      </w:r>
      <w:r w:rsidRPr="00E9762E">
        <w:rPr>
          <w:rFonts w:ascii="Arial" w:hAnsi="Arial" w:cs="Arial"/>
        </w:rPr>
        <w:t>Considering that the main goal of this bilateral EU funded Programme has been the development of the cross-border region by means of assistance of Hungary as a Member State to Croatia on its accession to the European Union, it is on the right way to success. Hence Croatia joined to the EU, border-crossing potential is strengthened, showing that the co-operation has a sense and possibility for further improvements.</w:t>
      </w:r>
    </w:p>
    <w:p w:rsidR="003A1496" w:rsidRPr="00E9762E" w:rsidRDefault="003A1496" w:rsidP="003A1496">
      <w:pPr>
        <w:spacing w:line="276" w:lineRule="auto"/>
        <w:jc w:val="both"/>
        <w:rPr>
          <w:rFonts w:ascii="Arial" w:hAnsi="Arial" w:cs="Arial"/>
        </w:rPr>
      </w:pPr>
      <w:proofErr w:type="gramStart"/>
      <w:r w:rsidRPr="00E9762E">
        <w:rPr>
          <w:rFonts w:ascii="Arial" w:hAnsi="Arial" w:cs="Arial"/>
        </w:rPr>
        <w:t>The 2014-2020 Cross-border Cooperation Programme</w:t>
      </w:r>
      <w:proofErr w:type="gramEnd"/>
      <w:r w:rsidRPr="00E9762E">
        <w:rPr>
          <w:rFonts w:ascii="Arial" w:hAnsi="Arial" w:cs="Arial"/>
        </w:rPr>
        <w:t xml:space="preserve"> shall</w:t>
      </w:r>
      <w:r w:rsidRPr="00E9762E">
        <w:rPr>
          <w:rFonts w:ascii="Arial" w:hAnsi="Arial" w:cs="Arial"/>
          <w:b/>
        </w:rPr>
        <w:t xml:space="preserve"> deepen and enlarge cooperation</w:t>
      </w:r>
      <w:r w:rsidRPr="00E9762E">
        <w:rPr>
          <w:rFonts w:ascii="Arial" w:hAnsi="Arial" w:cs="Arial"/>
        </w:rPr>
        <w:t xml:space="preserve">. </w:t>
      </w:r>
    </w:p>
    <w:p w:rsidR="003A1496" w:rsidRPr="00E9762E" w:rsidRDefault="003A1496" w:rsidP="003A1496">
      <w:pPr>
        <w:spacing w:line="276" w:lineRule="auto"/>
        <w:jc w:val="both"/>
        <w:rPr>
          <w:rFonts w:ascii="Arial" w:hAnsi="Arial" w:cs="Arial"/>
        </w:rPr>
      </w:pPr>
      <w:r w:rsidRPr="00E9762E">
        <w:rPr>
          <w:rFonts w:ascii="Arial" w:hAnsi="Arial" w:cs="Arial"/>
        </w:rPr>
        <w:t xml:space="preserve">Regarding the current state of affairs, the Task Force coordinating the preparation for the new programming period has been set up and working. Also, the on-going evaluation of the 2007-2013 </w:t>
      </w:r>
      <w:proofErr w:type="gramStart"/>
      <w:r w:rsidRPr="00E9762E">
        <w:rPr>
          <w:rFonts w:ascii="Arial" w:hAnsi="Arial" w:cs="Arial"/>
        </w:rPr>
        <w:t>programme</w:t>
      </w:r>
      <w:proofErr w:type="gramEnd"/>
      <w:r w:rsidRPr="00E9762E">
        <w:rPr>
          <w:rFonts w:ascii="Arial" w:hAnsi="Arial" w:cs="Arial"/>
        </w:rPr>
        <w:t xml:space="preserve"> has already launched, running parallel to the ex-ante evaluation, allowing for the incorporation of some preliminary findings to the new programme. </w:t>
      </w:r>
      <w:r w:rsidRPr="00E9762E">
        <w:rPr>
          <w:rFonts w:ascii="Arial" w:hAnsi="Arial" w:cs="Arial"/>
          <w:b/>
        </w:rPr>
        <w:t xml:space="preserve">Therefore there is an opportunity for continuous cooperation between the planners, ex-ante and on-going evaluators. </w:t>
      </w: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 xml:space="preserve">As in July 2013 Croatia has joined to EU and became member state, the </w:t>
      </w:r>
      <w:r w:rsidRPr="00E9762E">
        <w:rPr>
          <w:rFonts w:ascii="Arial" w:hAnsi="Arial" w:cs="Arial"/>
          <w:i/>
          <w:iCs/>
        </w:rPr>
        <w:t xml:space="preserve">Hungary-Croatia Cross-border Co-operation Programme </w:t>
      </w:r>
      <w:r w:rsidRPr="00E9762E">
        <w:rPr>
          <w:rFonts w:ascii="Arial" w:hAnsi="Arial" w:cs="Arial"/>
        </w:rPr>
        <w:t>will be operating between 2014 and 2020 as a CBC Programme in which the border becomes internal border of the EU with a perspective of Croatia becoming part of the Schengen area within the next programme period.</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i/>
          <w:iCs/>
        </w:rPr>
      </w:pPr>
    </w:p>
    <w:p w:rsidR="003A1496" w:rsidRPr="00E9762E" w:rsidRDefault="000E0711" w:rsidP="000E0711">
      <w:pPr>
        <w:pStyle w:val="Heading2"/>
        <w:numPr>
          <w:ilvl w:val="0"/>
          <w:numId w:val="0"/>
        </w:numPr>
        <w:spacing w:line="276" w:lineRule="auto"/>
        <w:ind w:left="576" w:hanging="576"/>
      </w:pPr>
      <w:bookmarkStart w:id="15" w:name="_Toc374452255"/>
      <w:bookmarkStart w:id="16" w:name="_Toc376794337"/>
      <w:r>
        <w:t>2.1</w:t>
      </w:r>
      <w:r w:rsidR="003A1496" w:rsidRPr="00E9762E">
        <w:t>Short</w:t>
      </w:r>
      <w:r w:rsidR="002B74D0">
        <w:t xml:space="preserve"> </w:t>
      </w:r>
      <w:r w:rsidR="003A1496" w:rsidRPr="00E9762E">
        <w:t>summary of the Programme analysed</w:t>
      </w:r>
      <w:bookmarkEnd w:id="15"/>
      <w:bookmarkEnd w:id="16"/>
    </w:p>
    <w:p w:rsidR="003A1496" w:rsidRPr="00E9762E" w:rsidRDefault="003A1496" w:rsidP="003A1496">
      <w:pPr>
        <w:autoSpaceDE w:val="0"/>
        <w:autoSpaceDN w:val="0"/>
        <w:adjustRightInd w:val="0"/>
        <w:spacing w:line="276" w:lineRule="auto"/>
        <w:jc w:val="both"/>
        <w:rPr>
          <w:rFonts w:ascii="Arial" w:hAnsi="Arial" w:cs="Arial"/>
          <w:i/>
          <w:iCs/>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 xml:space="preserve">The programming work has been implemented through a series of workshops and interviews with both local and </w:t>
      </w:r>
      <w:proofErr w:type="spellStart"/>
      <w:r w:rsidRPr="00E9762E">
        <w:rPr>
          <w:rFonts w:ascii="Arial" w:hAnsi="Arial" w:cs="Arial"/>
        </w:rPr>
        <w:t>sectoral</w:t>
      </w:r>
      <w:proofErr w:type="spellEnd"/>
      <w:r w:rsidRPr="00E9762E">
        <w:rPr>
          <w:rFonts w:ascii="Arial" w:hAnsi="Arial" w:cs="Arial"/>
        </w:rPr>
        <w:t xml:space="preserve"> stakeholders involved in the programme implementation and national/regional authorities responsible for preparing the 2014-2020 development plans from both Croatia and Hungary. </w:t>
      </w:r>
    </w:p>
    <w:p w:rsidR="003A1496" w:rsidRDefault="003A1496" w:rsidP="003A1496">
      <w:pPr>
        <w:spacing w:line="276" w:lineRule="auto"/>
        <w:jc w:val="both"/>
        <w:rPr>
          <w:rFonts w:ascii="Arial" w:hAnsi="Arial" w:cs="Arial"/>
        </w:rPr>
      </w:pPr>
    </w:p>
    <w:p w:rsidR="003A1496" w:rsidRDefault="000E0711" w:rsidP="003A1496">
      <w:pPr>
        <w:spacing w:line="276" w:lineRule="auto"/>
        <w:jc w:val="both"/>
        <w:rPr>
          <w:rFonts w:ascii="Arial" w:hAnsi="Arial" w:cs="Arial"/>
        </w:rPr>
      </w:pPr>
      <w:r w:rsidRPr="002B74D0">
        <w:rPr>
          <w:rFonts w:ascii="Arial" w:eastAsiaTheme="minorHAnsi" w:hAnsi="Arial" w:cs="Arial"/>
          <w:noProof/>
          <w:sz w:val="22"/>
          <w:lang w:val="hr-HR" w:eastAsia="hr-HR"/>
        </w:rPr>
        <mc:AlternateContent>
          <mc:Choice Requires="wps">
            <w:drawing>
              <wp:anchor distT="91440" distB="91440" distL="114300" distR="114300" simplePos="0" relativeHeight="251672576" behindDoc="0" locked="0" layoutInCell="0" allowOverlap="1" wp14:anchorId="3ADF5B6F" wp14:editId="25C37463">
                <wp:simplePos x="0" y="0"/>
                <wp:positionH relativeFrom="page">
                  <wp:posOffset>1438275</wp:posOffset>
                </wp:positionH>
                <wp:positionV relativeFrom="page">
                  <wp:posOffset>7048500</wp:posOffset>
                </wp:positionV>
                <wp:extent cx="4580255" cy="457200"/>
                <wp:effectExtent l="19050" t="19050" r="10795" b="19050"/>
                <wp:wrapSquare wrapText="bothSides"/>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0255" cy="457200"/>
                        </a:xfrm>
                        <a:prstGeom prst="rect">
                          <a:avLst/>
                        </a:prstGeom>
                        <a:solidFill>
                          <a:srgbClr val="4F81BD">
                            <a:lumMod val="100000"/>
                            <a:lumOff val="0"/>
                          </a:srgbClr>
                        </a:solidFill>
                        <a:ln w="28575">
                          <a:solidFill>
                            <a:srgbClr val="C0504D">
                              <a:lumMod val="100000"/>
                              <a:lumOff val="0"/>
                            </a:srgbClr>
                          </a:solidFill>
                          <a:miter lim="800000"/>
                          <a:headEnd/>
                          <a:tailEnd/>
                        </a:ln>
                        <a:effectLst/>
                        <a:extLs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140D92" w:rsidRPr="002431B4" w:rsidRDefault="00140D92" w:rsidP="002B74D0">
                            <w:pPr>
                              <w:ind w:right="-942"/>
                              <w:jc w:val="center"/>
                              <w:rPr>
                                <w:rFonts w:cs="Calibri"/>
                              </w:rPr>
                            </w:pPr>
                            <w:proofErr w:type="gramStart"/>
                            <w:r w:rsidRPr="00EF3601">
                              <w:rPr>
                                <w:rFonts w:cs="Calibri"/>
                                <w:b/>
                                <w:bCs/>
                              </w:rPr>
                              <w:t>“</w:t>
                            </w:r>
                            <w:r w:rsidRPr="00EF3601">
                              <w:rPr>
                                <w:rFonts w:cs="Calibri"/>
                                <w:b/>
                                <w:bCs/>
                                <w:i/>
                              </w:rPr>
                              <w:t>Creating a harmonic region with an intensified economic cooperation through sustainable use of natural and cultural resources</w:t>
                            </w:r>
                            <w:r w:rsidRPr="00EF3601">
                              <w:rPr>
                                <w:rFonts w:cs="Calibri"/>
                                <w:b/>
                                <w:bCs/>
                              </w:rPr>
                              <w:t>.”</w:t>
                            </w:r>
                            <w:proofErr w:type="gramEnd"/>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113.25pt;margin-top:555pt;width:360.65pt;height:36pt;z-index:2516725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" o:allowincell="f" fillcolor="#4f81bd" strokecolor="#c0504d" strokeweight="2.25pt">
                <v:shadow type="perspective" color="#9bbb59 [3206]" origin="-.5,-.5" offset="-6pt,-6pt" matrix=".75,,,.75"/>
                <v:textbox inset="21.6pt,0,1in,0">
                  <w:txbxContent>
                    <w:p w:rsidR="00140D92" w:rsidRPr="002431B4" w:rsidRDefault="00140D92" w:rsidP="002B74D0">
                      <w:pPr>
                        <w:ind w:right="-942"/>
                        <w:jc w:val="center"/>
                        <w:rPr>
                          <w:rFonts w:cs="Calibri"/>
                        </w:rPr>
                      </w:pPr>
                      <w:proofErr w:type="gramStart"/>
                      <w:r w:rsidRPr="00EF3601">
                        <w:rPr>
                          <w:rFonts w:cs="Calibri"/>
                          <w:b/>
                          <w:bCs/>
                        </w:rPr>
                        <w:t>“</w:t>
                      </w:r>
                      <w:r w:rsidRPr="00EF3601">
                        <w:rPr>
                          <w:rFonts w:cs="Calibri"/>
                          <w:b/>
                          <w:bCs/>
                          <w:i/>
                        </w:rPr>
                        <w:t>Creating a harmonic region with an intensified economic cooperation through sustainable use of natural and cultural resources</w:t>
                      </w:r>
                      <w:r w:rsidRPr="00EF3601">
                        <w:rPr>
                          <w:rFonts w:cs="Calibri"/>
                          <w:b/>
                          <w:bCs/>
                        </w:rPr>
                        <w:t>.”</w:t>
                      </w:r>
                      <w:proofErr w:type="gramEnd"/>
                    </w:p>
                  </w:txbxContent>
                </v:textbox>
                <w10:wrap type="square" anchorx="page" anchory="page"/>
              </v:rect>
            </w:pict>
          </mc:Fallback>
        </mc:AlternateContent>
      </w:r>
      <w:r w:rsidR="003A1496" w:rsidRPr="00E9762E">
        <w:rPr>
          <w:rFonts w:ascii="Arial" w:hAnsi="Arial" w:cs="Arial"/>
        </w:rPr>
        <w:t>The overall objective of the program is the following:</w:t>
      </w:r>
    </w:p>
    <w:p w:rsidR="002B74D0" w:rsidRDefault="002B74D0" w:rsidP="003A1496">
      <w:pPr>
        <w:spacing w:line="276" w:lineRule="auto"/>
        <w:jc w:val="both"/>
        <w:rPr>
          <w:rFonts w:ascii="Arial" w:hAnsi="Arial" w:cs="Arial"/>
        </w:rPr>
      </w:pPr>
    </w:p>
    <w:p w:rsidR="002B74D0" w:rsidRPr="00E9762E" w:rsidRDefault="002B74D0" w:rsidP="003A1496">
      <w:pPr>
        <w:spacing w:line="276" w:lineRule="auto"/>
        <w:jc w:val="both"/>
        <w:rPr>
          <w:rFonts w:ascii="Arial" w:hAnsi="Arial" w:cs="Arial"/>
        </w:rPr>
      </w:pPr>
    </w:p>
    <w:p w:rsidR="003A1496" w:rsidRPr="00E9762E" w:rsidRDefault="003A1496" w:rsidP="003A1496">
      <w:pPr>
        <w:spacing w:line="276" w:lineRule="auto"/>
        <w:jc w:val="both"/>
        <w:rPr>
          <w:rFonts w:ascii="Arial" w:hAnsi="Arial" w:cs="Arial"/>
        </w:rPr>
      </w:pPr>
    </w:p>
    <w:p w:rsidR="003A1496" w:rsidRPr="00E9762E" w:rsidRDefault="003A1496" w:rsidP="003A1496">
      <w:pPr>
        <w:spacing w:line="276" w:lineRule="auto"/>
        <w:jc w:val="both"/>
        <w:rPr>
          <w:rFonts w:ascii="Arial" w:hAnsi="Arial" w:cs="Arial"/>
        </w:rPr>
      </w:pPr>
    </w:p>
    <w:p w:rsidR="003A1496" w:rsidRPr="00E9762E" w:rsidRDefault="003A1496" w:rsidP="003A1496">
      <w:pPr>
        <w:spacing w:line="276" w:lineRule="auto"/>
        <w:jc w:val="both"/>
        <w:rPr>
          <w:rFonts w:ascii="Arial" w:hAnsi="Arial" w:cs="Arial"/>
        </w:rPr>
      </w:pPr>
    </w:p>
    <w:p w:rsidR="003A1496" w:rsidRPr="00E9762E" w:rsidRDefault="003A1496" w:rsidP="003A1496">
      <w:pPr>
        <w:spacing w:line="276" w:lineRule="auto"/>
        <w:jc w:val="both"/>
        <w:rPr>
          <w:rFonts w:ascii="Arial" w:hAnsi="Arial" w:cs="Arial"/>
        </w:rPr>
      </w:pPr>
    </w:p>
    <w:p w:rsidR="003A1496" w:rsidRPr="00E9762E" w:rsidRDefault="003A1496" w:rsidP="003A1496">
      <w:pPr>
        <w:spacing w:line="276" w:lineRule="auto"/>
        <w:jc w:val="both"/>
        <w:rPr>
          <w:rFonts w:ascii="Arial" w:hAnsi="Arial" w:cs="Arial"/>
        </w:rPr>
      </w:pPr>
    </w:p>
    <w:p w:rsidR="003A1496" w:rsidRPr="00E9762E" w:rsidRDefault="003A1496" w:rsidP="003A1496">
      <w:pPr>
        <w:spacing w:line="276" w:lineRule="auto"/>
        <w:jc w:val="both"/>
        <w:rPr>
          <w:rFonts w:ascii="Arial" w:hAnsi="Arial" w:cs="Arial"/>
        </w:rPr>
      </w:pPr>
      <w:r w:rsidRPr="00E9762E">
        <w:rPr>
          <w:rFonts w:ascii="Arial" w:hAnsi="Arial" w:cs="Arial"/>
        </w:rPr>
        <w:t xml:space="preserve">The achievement of the overall objective can be ensured by applying the following strategy and interventions. In general, the </w:t>
      </w:r>
      <w:r w:rsidRPr="00E9762E">
        <w:rPr>
          <w:rFonts w:ascii="Arial" w:hAnsi="Arial" w:cs="Arial"/>
          <w:b/>
          <w:bCs/>
        </w:rPr>
        <w:t>location of the border region is peripheral</w:t>
      </w:r>
      <w:r w:rsidRPr="00E9762E">
        <w:rPr>
          <w:rFonts w:ascii="Arial" w:hAnsi="Arial" w:cs="Arial"/>
        </w:rPr>
        <w:t>, characterized by socially and economically backward situation, including aging and decreasing population, level of incomes and education below the national average, however, internal structure of the region is not homogenous.</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szCs w:val="20"/>
        </w:rPr>
      </w:pPr>
      <w:r w:rsidRPr="00E9762E">
        <w:rPr>
          <w:rFonts w:ascii="Arial" w:hAnsi="Arial" w:cs="Arial"/>
          <w:szCs w:val="20"/>
        </w:rPr>
        <w:t xml:space="preserve">The thematic objectives shall be concentrated as follows: </w:t>
      </w:r>
      <w:r w:rsidRPr="00E9762E">
        <w:rPr>
          <w:rFonts w:ascii="Arial" w:hAnsi="Arial" w:cs="Arial"/>
          <w:b/>
          <w:szCs w:val="20"/>
        </w:rPr>
        <w:t>up to 4 thematic objectives</w:t>
      </w:r>
      <w:r w:rsidRPr="00E9762E">
        <w:rPr>
          <w:rFonts w:ascii="Arial" w:hAnsi="Arial" w:cs="Arial"/>
          <w:szCs w:val="20"/>
        </w:rPr>
        <w:t xml:space="preserve"> shall be selected for each cross-border cooperation programme.</w:t>
      </w:r>
    </w:p>
    <w:p w:rsidR="003A1496" w:rsidRPr="00E9762E" w:rsidRDefault="003A1496" w:rsidP="003A1496">
      <w:pPr>
        <w:pStyle w:val="tblzatszveg"/>
        <w:spacing w:line="276" w:lineRule="auto"/>
        <w:rPr>
          <w:rFonts w:ascii="Arial" w:hAnsi="Arial" w:cs="Arial"/>
          <w:sz w:val="20"/>
          <w:szCs w:val="20"/>
        </w:rPr>
      </w:pPr>
    </w:p>
    <w:p w:rsidR="003A1496" w:rsidRDefault="003A1496" w:rsidP="003A1496">
      <w:pPr>
        <w:pStyle w:val="tblzatszveg"/>
        <w:spacing w:line="276" w:lineRule="auto"/>
        <w:rPr>
          <w:rFonts w:ascii="Arial" w:hAnsi="Arial" w:cs="Arial"/>
          <w:sz w:val="20"/>
          <w:szCs w:val="20"/>
        </w:rPr>
      </w:pPr>
    </w:p>
    <w:p w:rsidR="000E0711" w:rsidRDefault="000E0711" w:rsidP="003A1496">
      <w:pPr>
        <w:pStyle w:val="tblzatszveg"/>
        <w:spacing w:line="276" w:lineRule="auto"/>
        <w:rPr>
          <w:rFonts w:ascii="Arial" w:hAnsi="Arial" w:cs="Arial"/>
          <w:sz w:val="20"/>
          <w:szCs w:val="20"/>
        </w:rPr>
      </w:pPr>
    </w:p>
    <w:p w:rsidR="000E0711" w:rsidRDefault="000E0711" w:rsidP="003A1496">
      <w:pPr>
        <w:pStyle w:val="tblzatszveg"/>
        <w:spacing w:line="276" w:lineRule="auto"/>
        <w:rPr>
          <w:rFonts w:ascii="Arial" w:hAnsi="Arial" w:cs="Arial"/>
          <w:sz w:val="20"/>
          <w:szCs w:val="20"/>
        </w:rPr>
      </w:pPr>
    </w:p>
    <w:p w:rsidR="003A1496" w:rsidRPr="00E9762E" w:rsidRDefault="003A1496" w:rsidP="003A1496">
      <w:pPr>
        <w:pStyle w:val="tblzatszveg"/>
        <w:spacing w:line="276" w:lineRule="auto"/>
        <w:rPr>
          <w:rFonts w:ascii="Arial" w:hAnsi="Arial" w:cs="Arial"/>
          <w:sz w:val="20"/>
          <w:szCs w:val="20"/>
        </w:rPr>
      </w:pPr>
      <w:r w:rsidRPr="00E9762E">
        <w:rPr>
          <w:rFonts w:ascii="Arial" w:hAnsi="Arial" w:cs="Arial"/>
          <w:sz w:val="20"/>
          <w:szCs w:val="20"/>
        </w:rPr>
        <w:lastRenderedPageBreak/>
        <w:t>The selected thematic objectives are:</w:t>
      </w:r>
    </w:p>
    <w:p w:rsidR="003A1496" w:rsidRPr="00E9762E" w:rsidRDefault="003A1496" w:rsidP="003A1496">
      <w:pPr>
        <w:pStyle w:val="tblzatszveg"/>
        <w:spacing w:line="276" w:lineRule="auto"/>
        <w:rPr>
          <w:rFonts w:ascii="Arial" w:hAnsi="Arial" w:cs="Arial"/>
          <w:sz w:val="20"/>
          <w:szCs w:val="20"/>
        </w:rPr>
      </w:pPr>
    </w:p>
    <w:p w:rsidR="003A1496" w:rsidRPr="00E9762E" w:rsidRDefault="003A1496" w:rsidP="00701C58">
      <w:pPr>
        <w:pStyle w:val="ListParagraph"/>
        <w:numPr>
          <w:ilvl w:val="0"/>
          <w:numId w:val="16"/>
        </w:numPr>
        <w:autoSpaceDE w:val="0"/>
        <w:autoSpaceDN w:val="0"/>
        <w:adjustRightInd w:val="0"/>
        <w:spacing w:line="276" w:lineRule="auto"/>
        <w:jc w:val="both"/>
        <w:rPr>
          <w:rFonts w:ascii="Arial" w:eastAsia="Times New Roman" w:hAnsi="Arial" w:cs="Arial"/>
          <w:szCs w:val="20"/>
        </w:rPr>
      </w:pPr>
      <w:r w:rsidRPr="00E9762E">
        <w:rPr>
          <w:rFonts w:ascii="Arial" w:eastAsia="Times New Roman" w:hAnsi="Arial" w:cs="Arial"/>
          <w:szCs w:val="20"/>
        </w:rPr>
        <w:t xml:space="preserve">Enhancing the competitiveness of SMEs (TO3) </w:t>
      </w:r>
    </w:p>
    <w:p w:rsidR="003A1496" w:rsidRPr="00E9762E" w:rsidRDefault="003A1496" w:rsidP="00701C58">
      <w:pPr>
        <w:pStyle w:val="ListParagraph"/>
        <w:numPr>
          <w:ilvl w:val="0"/>
          <w:numId w:val="16"/>
        </w:numPr>
        <w:autoSpaceDE w:val="0"/>
        <w:autoSpaceDN w:val="0"/>
        <w:adjustRightInd w:val="0"/>
        <w:spacing w:line="276" w:lineRule="auto"/>
        <w:jc w:val="both"/>
        <w:rPr>
          <w:rFonts w:ascii="Arial" w:eastAsia="Times New Roman" w:hAnsi="Arial" w:cs="Arial"/>
          <w:szCs w:val="20"/>
        </w:rPr>
      </w:pPr>
      <w:r w:rsidRPr="00E9762E">
        <w:rPr>
          <w:rFonts w:ascii="Arial" w:eastAsia="Times New Roman" w:hAnsi="Arial" w:cs="Arial"/>
          <w:szCs w:val="20"/>
        </w:rPr>
        <w:t xml:space="preserve">Preserving and protecting the environment and promoting resource efficiency (TO6) </w:t>
      </w:r>
    </w:p>
    <w:p w:rsidR="003A1496" w:rsidRPr="00E9762E" w:rsidRDefault="003A1496" w:rsidP="00701C58">
      <w:pPr>
        <w:pStyle w:val="ListParagraph"/>
        <w:numPr>
          <w:ilvl w:val="0"/>
          <w:numId w:val="16"/>
        </w:numPr>
        <w:autoSpaceDE w:val="0"/>
        <w:autoSpaceDN w:val="0"/>
        <w:adjustRightInd w:val="0"/>
        <w:spacing w:line="276" w:lineRule="auto"/>
        <w:jc w:val="both"/>
        <w:rPr>
          <w:rFonts w:ascii="Arial" w:eastAsia="Times New Roman" w:hAnsi="Arial" w:cs="Arial"/>
          <w:szCs w:val="20"/>
        </w:rPr>
      </w:pPr>
      <w:r w:rsidRPr="00E9762E">
        <w:rPr>
          <w:rFonts w:ascii="Arial" w:eastAsia="Times New Roman" w:hAnsi="Arial" w:cs="Arial"/>
          <w:szCs w:val="20"/>
        </w:rPr>
        <w:t xml:space="preserve">Enhancing institutional capacity and an efficient public administration (TO11) </w:t>
      </w:r>
    </w:p>
    <w:p w:rsidR="003A1496" w:rsidRPr="00E9762E" w:rsidRDefault="003A1496" w:rsidP="00701C58">
      <w:pPr>
        <w:pStyle w:val="ListParagraph"/>
        <w:numPr>
          <w:ilvl w:val="0"/>
          <w:numId w:val="16"/>
        </w:numPr>
        <w:autoSpaceDE w:val="0"/>
        <w:autoSpaceDN w:val="0"/>
        <w:adjustRightInd w:val="0"/>
        <w:spacing w:line="276" w:lineRule="auto"/>
        <w:jc w:val="both"/>
        <w:rPr>
          <w:rFonts w:ascii="Arial" w:eastAsia="Times New Roman" w:hAnsi="Arial" w:cs="Arial"/>
          <w:szCs w:val="20"/>
        </w:rPr>
      </w:pPr>
      <w:r w:rsidRPr="00E9762E">
        <w:rPr>
          <w:rFonts w:ascii="Arial" w:eastAsia="Times New Roman" w:hAnsi="Arial" w:cs="Arial"/>
          <w:szCs w:val="20"/>
        </w:rPr>
        <w:t xml:space="preserve">Investing in education, training, including vocational training for skills and lifelong learning by developing education and training infrastructure (TO10)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tblzatszveg"/>
        <w:spacing w:line="276" w:lineRule="auto"/>
        <w:rPr>
          <w:rFonts w:ascii="Arial" w:eastAsiaTheme="minorHAnsi" w:hAnsi="Arial" w:cs="Arial"/>
          <w:sz w:val="20"/>
          <w:szCs w:val="20"/>
          <w:lang w:eastAsia="en-US"/>
        </w:rPr>
      </w:pPr>
      <w:r w:rsidRPr="00E9762E">
        <w:rPr>
          <w:rFonts w:ascii="Arial" w:eastAsiaTheme="minorHAnsi" w:hAnsi="Arial" w:cs="Arial"/>
          <w:sz w:val="20"/>
          <w:szCs w:val="20"/>
          <w:lang w:eastAsia="en-US"/>
        </w:rPr>
        <w:t xml:space="preserve">The impacts are referring to partly environmental purposes and partly to sustainable development and the environmental impacts are related to its social consequences. </w:t>
      </w:r>
    </w:p>
    <w:p w:rsidR="003A1496" w:rsidRPr="00E9762E" w:rsidRDefault="003A1496" w:rsidP="003A1496">
      <w:pPr>
        <w:pStyle w:val="Default"/>
        <w:spacing w:line="276" w:lineRule="auto"/>
        <w:jc w:val="both"/>
        <w:rPr>
          <w:rFonts w:ascii="Arial" w:hAnsi="Arial" w:cs="Arial"/>
          <w:color w:val="auto"/>
          <w:sz w:val="20"/>
          <w:szCs w:val="20"/>
          <w:lang w:val="en-GB"/>
        </w:rPr>
      </w:pPr>
    </w:p>
    <w:p w:rsidR="003A1496" w:rsidRPr="00E9762E" w:rsidRDefault="003A1496" w:rsidP="003A1496">
      <w:pPr>
        <w:pStyle w:val="Default"/>
        <w:spacing w:line="276" w:lineRule="auto"/>
        <w:jc w:val="both"/>
        <w:rPr>
          <w:rFonts w:ascii="Arial" w:hAnsi="Arial" w:cs="Arial"/>
          <w:color w:val="auto"/>
          <w:sz w:val="20"/>
          <w:szCs w:val="20"/>
          <w:lang w:val="en-GB"/>
        </w:rPr>
      </w:pPr>
      <w:r w:rsidRPr="00E9762E">
        <w:rPr>
          <w:rFonts w:ascii="Arial" w:hAnsi="Arial" w:cs="Arial"/>
          <w:color w:val="auto"/>
          <w:sz w:val="20"/>
          <w:szCs w:val="20"/>
          <w:lang w:val="en-GB"/>
        </w:rPr>
        <w:t xml:space="preserve">Obviously, it is based on currently available information and changing the priorities or specific objectives, or the type of activities could modify this approach.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3A1496">
      <w:pPr>
        <w:pStyle w:val="tblzatszveg"/>
        <w:spacing w:line="276" w:lineRule="auto"/>
        <w:rPr>
          <w:rFonts w:ascii="Arial" w:eastAsiaTheme="minorHAnsi" w:hAnsi="Arial" w:cs="Arial"/>
          <w:color w:val="000000"/>
          <w:sz w:val="18"/>
          <w:szCs w:val="18"/>
          <w:lang w:val="hu-HU" w:eastAsia="en-US"/>
        </w:rPr>
      </w:pPr>
    </w:p>
    <w:p w:rsidR="003A1496" w:rsidRPr="00E9762E" w:rsidRDefault="003A1496" w:rsidP="003A1496">
      <w:pPr>
        <w:pStyle w:val="tblzatszveg"/>
        <w:spacing w:line="276" w:lineRule="auto"/>
        <w:rPr>
          <w:rFonts w:ascii="Arial" w:eastAsiaTheme="minorHAnsi" w:hAnsi="Arial" w:cs="Arial"/>
          <w:color w:val="000000"/>
          <w:sz w:val="18"/>
          <w:szCs w:val="18"/>
          <w:lang w:val="hu-HU" w:eastAsia="en-US"/>
        </w:rPr>
      </w:pPr>
    </w:p>
    <w:p w:rsidR="003A1496" w:rsidRPr="00E9762E" w:rsidRDefault="003A1496" w:rsidP="003A1496">
      <w:pPr>
        <w:pStyle w:val="tblzatszveg"/>
        <w:spacing w:line="276" w:lineRule="auto"/>
        <w:rPr>
          <w:rFonts w:ascii="Arial" w:hAnsi="Arial" w:cs="Arial"/>
          <w:b/>
          <w:bCs/>
          <w:sz w:val="20"/>
          <w:szCs w:val="20"/>
        </w:rPr>
        <w:sectPr w:rsidR="003A1496" w:rsidRPr="00E9762E" w:rsidSect="003A1496">
          <w:pgSz w:w="11906" w:h="16838"/>
          <w:pgMar w:top="993" w:right="849" w:bottom="1417" w:left="1417" w:header="708" w:footer="708" w:gutter="0"/>
          <w:cols w:space="708"/>
          <w:docGrid w:linePitch="360"/>
        </w:sectPr>
      </w:pP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2480"/>
        <w:gridCol w:w="2268"/>
        <w:gridCol w:w="4819"/>
        <w:gridCol w:w="1843"/>
      </w:tblGrid>
      <w:tr w:rsidR="003A1496" w:rsidRPr="00E9762E" w:rsidTr="003A1496">
        <w:trPr>
          <w:cantSplit/>
          <w:tblHeader/>
        </w:trPr>
        <w:tc>
          <w:tcPr>
            <w:tcW w:w="2340" w:type="dxa"/>
            <w:tcBorders>
              <w:top w:val="single" w:sz="4" w:space="0" w:color="auto"/>
              <w:left w:val="single" w:sz="4" w:space="0" w:color="auto"/>
              <w:bottom w:val="single" w:sz="4" w:space="0" w:color="auto"/>
              <w:right w:val="single" w:sz="4" w:space="0" w:color="auto"/>
            </w:tcBorders>
            <w:shd w:val="clear" w:color="auto" w:fill="00B4BF"/>
            <w:vAlign w:val="center"/>
          </w:tcPr>
          <w:p w:rsidR="003A1496" w:rsidRPr="00E9762E" w:rsidRDefault="003A1496" w:rsidP="003A1496">
            <w:pPr>
              <w:pStyle w:val="tblzatszveg"/>
              <w:spacing w:line="276" w:lineRule="auto"/>
              <w:rPr>
                <w:rFonts w:ascii="Arial" w:hAnsi="Arial" w:cs="Arial"/>
                <w:b/>
                <w:bCs/>
                <w:sz w:val="20"/>
                <w:szCs w:val="20"/>
              </w:rPr>
            </w:pPr>
            <w:r w:rsidRPr="00E9762E">
              <w:rPr>
                <w:rFonts w:ascii="Arial" w:hAnsi="Arial" w:cs="Arial"/>
                <w:b/>
                <w:bCs/>
                <w:sz w:val="20"/>
                <w:szCs w:val="20"/>
              </w:rPr>
              <w:lastRenderedPageBreak/>
              <w:t>Thematic Priorities and the proposed content of the priorities</w:t>
            </w:r>
          </w:p>
        </w:tc>
        <w:tc>
          <w:tcPr>
            <w:tcW w:w="2480" w:type="dxa"/>
            <w:tcBorders>
              <w:top w:val="single" w:sz="4" w:space="0" w:color="auto"/>
              <w:left w:val="single" w:sz="4" w:space="0" w:color="auto"/>
              <w:bottom w:val="single" w:sz="4" w:space="0" w:color="auto"/>
              <w:right w:val="single" w:sz="4" w:space="0" w:color="auto"/>
            </w:tcBorders>
            <w:shd w:val="clear" w:color="auto" w:fill="00B4BF"/>
            <w:vAlign w:val="center"/>
          </w:tcPr>
          <w:p w:rsidR="003A1496" w:rsidRPr="00E9762E" w:rsidRDefault="003A1496" w:rsidP="003A1496">
            <w:pPr>
              <w:pStyle w:val="tblzatszveg"/>
              <w:spacing w:line="276" w:lineRule="auto"/>
              <w:jc w:val="center"/>
              <w:rPr>
                <w:rFonts w:ascii="Arial" w:hAnsi="Arial" w:cs="Arial"/>
                <w:b/>
                <w:bCs/>
                <w:sz w:val="20"/>
                <w:szCs w:val="20"/>
              </w:rPr>
            </w:pPr>
            <w:r w:rsidRPr="00E9762E">
              <w:rPr>
                <w:rFonts w:ascii="Arial" w:hAnsi="Arial" w:cs="Arial"/>
                <w:b/>
                <w:bCs/>
                <w:sz w:val="20"/>
                <w:szCs w:val="20"/>
              </w:rPr>
              <w:t>Specific Objectives</w:t>
            </w:r>
          </w:p>
        </w:tc>
        <w:tc>
          <w:tcPr>
            <w:tcW w:w="2268" w:type="dxa"/>
            <w:tcBorders>
              <w:top w:val="single" w:sz="4" w:space="0" w:color="auto"/>
              <w:left w:val="single" w:sz="4" w:space="0" w:color="auto"/>
              <w:bottom w:val="single" w:sz="4" w:space="0" w:color="auto"/>
              <w:right w:val="single" w:sz="4" w:space="0" w:color="auto"/>
            </w:tcBorders>
            <w:shd w:val="clear" w:color="auto" w:fill="00B4BF"/>
            <w:vAlign w:val="center"/>
          </w:tcPr>
          <w:p w:rsidR="003A1496" w:rsidRPr="00E9762E" w:rsidRDefault="003A1496" w:rsidP="003A1496">
            <w:pPr>
              <w:pStyle w:val="tblzatszveg"/>
              <w:spacing w:line="276" w:lineRule="auto"/>
              <w:jc w:val="center"/>
              <w:rPr>
                <w:rFonts w:ascii="Arial" w:hAnsi="Arial" w:cs="Arial"/>
                <w:b/>
                <w:bCs/>
                <w:sz w:val="20"/>
                <w:szCs w:val="20"/>
              </w:rPr>
            </w:pPr>
            <w:r w:rsidRPr="00E9762E">
              <w:rPr>
                <w:rFonts w:ascii="Arial" w:hAnsi="Arial" w:cs="Arial"/>
                <w:b/>
                <w:bCs/>
                <w:sz w:val="20"/>
                <w:szCs w:val="20"/>
              </w:rPr>
              <w:t>Indicators</w:t>
            </w:r>
          </w:p>
        </w:tc>
        <w:tc>
          <w:tcPr>
            <w:tcW w:w="4819" w:type="dxa"/>
            <w:tcBorders>
              <w:top w:val="single" w:sz="4" w:space="0" w:color="auto"/>
              <w:left w:val="single" w:sz="4" w:space="0" w:color="auto"/>
              <w:bottom w:val="single" w:sz="4" w:space="0" w:color="auto"/>
              <w:right w:val="single" w:sz="4" w:space="0" w:color="auto"/>
            </w:tcBorders>
            <w:shd w:val="clear" w:color="auto" w:fill="00B4BF"/>
            <w:vAlign w:val="center"/>
          </w:tcPr>
          <w:p w:rsidR="003A1496" w:rsidRPr="00E9762E" w:rsidRDefault="003A1496" w:rsidP="003A1496">
            <w:pPr>
              <w:pStyle w:val="tblzatszveg"/>
              <w:spacing w:line="276" w:lineRule="auto"/>
              <w:jc w:val="center"/>
              <w:rPr>
                <w:rFonts w:ascii="Arial" w:hAnsi="Arial" w:cs="Arial"/>
                <w:b/>
                <w:bCs/>
                <w:sz w:val="20"/>
                <w:szCs w:val="20"/>
              </w:rPr>
            </w:pPr>
            <w:r w:rsidRPr="00E9762E">
              <w:rPr>
                <w:rFonts w:ascii="Arial" w:hAnsi="Arial" w:cs="Arial"/>
                <w:b/>
                <w:bCs/>
                <w:sz w:val="20"/>
                <w:szCs w:val="20"/>
              </w:rPr>
              <w:t>Types of activities (examples)</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496" w:rsidRPr="00E9762E" w:rsidRDefault="003A1496" w:rsidP="003A1496">
            <w:pPr>
              <w:pStyle w:val="Default"/>
              <w:spacing w:line="276" w:lineRule="auto"/>
              <w:jc w:val="center"/>
              <w:rPr>
                <w:rFonts w:ascii="Arial" w:hAnsi="Arial" w:cs="Arial"/>
                <w:sz w:val="20"/>
                <w:szCs w:val="20"/>
                <w:lang w:val="en-GB"/>
              </w:rPr>
            </w:pPr>
            <w:r w:rsidRPr="00E9762E">
              <w:rPr>
                <w:rFonts w:ascii="Arial" w:hAnsi="Arial" w:cs="Arial"/>
                <w:b/>
                <w:bCs/>
                <w:sz w:val="20"/>
                <w:szCs w:val="20"/>
                <w:lang w:val="en-GB"/>
              </w:rPr>
              <w:t xml:space="preserve">Potential and significant effects to be analysed  </w:t>
            </w:r>
          </w:p>
        </w:tc>
      </w:tr>
      <w:tr w:rsidR="003A1496" w:rsidRPr="00E9762E" w:rsidTr="003A1496">
        <w:tblPrEx>
          <w:tblLook w:val="01E0" w:firstRow="1" w:lastRow="1" w:firstColumn="1" w:lastColumn="1" w:noHBand="0" w:noVBand="0"/>
        </w:tblPrEx>
        <w:trPr>
          <w:trHeight w:val="3803"/>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3A1496" w:rsidRPr="00E9762E" w:rsidRDefault="003A1496" w:rsidP="003A1496">
            <w:pPr>
              <w:pStyle w:val="Default"/>
              <w:spacing w:line="276" w:lineRule="auto"/>
              <w:jc w:val="both"/>
              <w:rPr>
                <w:rFonts w:ascii="Arial" w:hAnsi="Arial" w:cs="Arial"/>
                <w:b/>
                <w:sz w:val="20"/>
                <w:szCs w:val="20"/>
              </w:rPr>
            </w:pPr>
            <w:r w:rsidRPr="00E9762E">
              <w:rPr>
                <w:rFonts w:ascii="Arial" w:hAnsi="Arial" w:cs="Arial"/>
                <w:b/>
                <w:sz w:val="20"/>
                <w:szCs w:val="20"/>
              </w:rPr>
              <w:t xml:space="preserve">1 Economic development </w:t>
            </w:r>
          </w:p>
          <w:p w:rsidR="003A1496" w:rsidRPr="00E9762E" w:rsidRDefault="003A1496" w:rsidP="003A1496">
            <w:pPr>
              <w:pStyle w:val="Default"/>
              <w:spacing w:line="276" w:lineRule="auto"/>
              <w:jc w:val="both"/>
              <w:rPr>
                <w:rFonts w:ascii="Arial" w:hAnsi="Arial" w:cs="Arial"/>
                <w:b/>
                <w:sz w:val="20"/>
                <w:szCs w:val="20"/>
              </w:rPr>
            </w:pPr>
          </w:p>
          <w:p w:rsidR="003A1496" w:rsidRPr="00E9762E" w:rsidRDefault="003A1496" w:rsidP="003A1496">
            <w:pPr>
              <w:pStyle w:val="Default"/>
              <w:spacing w:line="276" w:lineRule="auto"/>
              <w:jc w:val="both"/>
              <w:rPr>
                <w:rFonts w:ascii="Arial" w:hAnsi="Arial" w:cs="Arial"/>
                <w:b/>
                <w:sz w:val="20"/>
                <w:szCs w:val="20"/>
              </w:rPr>
            </w:pPr>
            <w:r w:rsidRPr="00E9762E">
              <w:rPr>
                <w:rFonts w:ascii="Arial" w:hAnsi="Arial" w:cs="Arial"/>
                <w:b/>
                <w:sz w:val="20"/>
                <w:szCs w:val="20"/>
              </w:rPr>
              <w:t xml:space="preserve">Enhancing the competitiveness of SMEs (TO3) </w:t>
            </w:r>
          </w:p>
          <w:p w:rsidR="003A1496" w:rsidRPr="00E9762E" w:rsidRDefault="003A1496" w:rsidP="003A1496">
            <w:pPr>
              <w:spacing w:before="60" w:after="60" w:line="276" w:lineRule="auto"/>
              <w:jc w:val="both"/>
              <w:rPr>
                <w:rFonts w:ascii="Arial" w:hAnsi="Arial" w:cs="Arial"/>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1.1 Developing and implementing new business models for SMEs, in particular with regard to internationalisation (3b) </w:t>
            </w: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1.2 Supporting the capacity of SMEs to grow in regional, national and international markets, and in innovation processes (3bb) </w:t>
            </w:r>
          </w:p>
        </w:tc>
        <w:tc>
          <w:tcPr>
            <w:tcW w:w="2480"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1 Fostering business linkages between SMEs operating on different sides of the border </w:t>
            </w: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spacing w:before="60" w:after="60" w:line="276" w:lineRule="auto"/>
              <w:jc w:val="both"/>
              <w:rPr>
                <w:rFonts w:ascii="Arial" w:hAnsi="Arial" w:cs="Arial"/>
                <w:szCs w:val="20"/>
              </w:rPr>
            </w:pPr>
          </w:p>
        </w:tc>
        <w:tc>
          <w:tcPr>
            <w:tcW w:w="2268"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Increased density of operating linkages between SMEs operating on different sides of the border </w:t>
            </w:r>
          </w:p>
          <w:p w:rsidR="003A1496" w:rsidRPr="00E9762E" w:rsidRDefault="003A1496" w:rsidP="003A1496">
            <w:pPr>
              <w:suppressAutoHyphens/>
              <w:autoSpaceDE w:val="0"/>
              <w:spacing w:before="60" w:after="60" w:line="276" w:lineRule="auto"/>
              <w:jc w:val="both"/>
              <w:rPr>
                <w:rFonts w:ascii="Arial" w:hAnsi="Arial" w:cs="Arial"/>
                <w:szCs w:val="20"/>
              </w:rPr>
            </w:pPr>
          </w:p>
        </w:tc>
        <w:tc>
          <w:tcPr>
            <w:tcW w:w="4819" w:type="dxa"/>
            <w:tcBorders>
              <w:top w:val="single" w:sz="4" w:space="0" w:color="auto"/>
              <w:left w:val="single" w:sz="4" w:space="0" w:color="auto"/>
              <w:bottom w:val="single" w:sz="4" w:space="0" w:color="auto"/>
              <w:right w:val="single" w:sz="4" w:space="0" w:color="auto"/>
            </w:tcBorders>
            <w:vAlign w:val="center"/>
          </w:tcPr>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701C58">
            <w:pPr>
              <w:pStyle w:val="ListParagraph"/>
              <w:numPr>
                <w:ilvl w:val="0"/>
                <w:numId w:val="33"/>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Establishment of a cross-border SME development consortium </w:t>
            </w:r>
          </w:p>
          <w:p w:rsidR="003A1496" w:rsidRPr="00E9762E" w:rsidRDefault="003A1496" w:rsidP="00701C58">
            <w:pPr>
              <w:pStyle w:val="ListParagraph"/>
              <w:numPr>
                <w:ilvl w:val="0"/>
                <w:numId w:val="33"/>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Implementation of joint projects of cooperating SMEs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(via “de </w:t>
            </w:r>
            <w:proofErr w:type="spellStart"/>
            <w:r w:rsidRPr="00E9762E">
              <w:rPr>
                <w:rFonts w:ascii="Arial" w:hAnsi="Arial" w:cs="Arial"/>
                <w:color w:val="000000"/>
                <w:szCs w:val="20"/>
              </w:rPr>
              <w:t>minimis</w:t>
            </w:r>
            <w:proofErr w:type="spellEnd"/>
            <w:r w:rsidRPr="00E9762E">
              <w:rPr>
                <w:rFonts w:ascii="Arial" w:hAnsi="Arial" w:cs="Arial"/>
                <w:color w:val="000000"/>
                <w:szCs w:val="20"/>
              </w:rPr>
              <w:t xml:space="preserve">” support in the field: joint technology, service and product development; jointly developed energy efficiency actions; actions for prevention of solid waste production; joint economic clusters; </w:t>
            </w:r>
            <w:r w:rsidRPr="00E9762E">
              <w:rPr>
                <w:rFonts w:ascii="Arial" w:hAnsi="Arial" w:cs="Arial"/>
                <w:szCs w:val="20"/>
              </w:rPr>
              <w:t xml:space="preserve">joint development of marketing, promotional facilities and services </w:t>
            </w:r>
            <w:r w:rsidRPr="00E9762E">
              <w:rPr>
                <w:rFonts w:ascii="Arial" w:hAnsi="Arial" w:cs="Arial"/>
                <w:color w:val="000000"/>
                <w:szCs w:val="20"/>
              </w:rPr>
              <w:t>)</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701C58">
            <w:pPr>
              <w:pStyle w:val="Default"/>
              <w:numPr>
                <w:ilvl w:val="0"/>
                <w:numId w:val="34"/>
              </w:numPr>
              <w:spacing w:line="276" w:lineRule="auto"/>
              <w:jc w:val="both"/>
              <w:rPr>
                <w:rFonts w:ascii="Arial" w:hAnsi="Arial" w:cs="Arial"/>
                <w:i/>
                <w:sz w:val="20"/>
                <w:szCs w:val="20"/>
              </w:rPr>
            </w:pPr>
            <w:r w:rsidRPr="00E9762E">
              <w:rPr>
                <w:rFonts w:ascii="Arial" w:hAnsi="Arial" w:cs="Arial"/>
                <w:i/>
                <w:sz w:val="20"/>
                <w:szCs w:val="20"/>
                <w:lang w:val="en-GB"/>
              </w:rPr>
              <w:t xml:space="preserve">Additional actions can be: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i/>
                <w:iCs/>
                <w:color w:val="000000"/>
                <w:szCs w:val="20"/>
              </w:rPr>
              <w:t xml:space="preserve">small scale infrastructure on 10 border crossing points </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496" w:rsidRPr="00E9762E" w:rsidRDefault="003A1496" w:rsidP="003A1496">
            <w:pPr>
              <w:pStyle w:val="Default"/>
              <w:shd w:val="clear" w:color="auto" w:fill="DBE5F1" w:themeFill="accent1" w:themeFillTint="33"/>
              <w:spacing w:line="276" w:lineRule="auto"/>
              <w:jc w:val="both"/>
              <w:rPr>
                <w:rFonts w:ascii="Arial" w:hAnsi="Arial" w:cs="Arial"/>
                <w:sz w:val="20"/>
                <w:szCs w:val="20"/>
                <w:lang w:val="en-GB"/>
              </w:rPr>
            </w:pPr>
          </w:p>
          <w:p w:rsidR="003A1496" w:rsidRPr="00E9762E" w:rsidRDefault="003A1496" w:rsidP="003A1496">
            <w:pPr>
              <w:pStyle w:val="Default"/>
              <w:shd w:val="clear" w:color="auto" w:fill="DBE5F1" w:themeFill="accent1" w:themeFillTint="33"/>
              <w:spacing w:line="276" w:lineRule="auto"/>
              <w:jc w:val="both"/>
              <w:rPr>
                <w:rFonts w:ascii="Arial" w:hAnsi="Arial" w:cs="Arial"/>
                <w:sz w:val="20"/>
                <w:szCs w:val="20"/>
                <w:lang w:val="en-GB"/>
              </w:rPr>
            </w:pPr>
            <w:r w:rsidRPr="00E9762E">
              <w:rPr>
                <w:rFonts w:ascii="Arial" w:hAnsi="Arial" w:cs="Arial"/>
                <w:sz w:val="20"/>
                <w:szCs w:val="20"/>
                <w:lang w:val="en-GB"/>
              </w:rPr>
              <w:t>Synergetic effects with other plans and programmes</w:t>
            </w: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rPr>
              <w:t>Improvement of accessibility</w:t>
            </w: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Green infrastucture, Green economy</w:t>
            </w:r>
          </w:p>
          <w:p w:rsidR="003A1496" w:rsidRPr="00E9762E" w:rsidRDefault="003A1496" w:rsidP="003A1496">
            <w:pPr>
              <w:shd w:val="clear" w:color="auto" w:fill="DBE5F1" w:themeFill="accent1" w:themeFillTint="33"/>
              <w:spacing w:before="60" w:after="60" w:line="276" w:lineRule="auto"/>
              <w:jc w:val="both"/>
              <w:rPr>
                <w:rFonts w:ascii="Arial" w:hAnsi="Arial" w:cs="Arial"/>
                <w:i/>
                <w:szCs w:val="20"/>
              </w:rPr>
            </w:pPr>
            <w:r w:rsidRPr="00E9762E">
              <w:rPr>
                <w:rFonts w:ascii="Arial" w:hAnsi="Arial" w:cs="Arial"/>
                <w:i/>
                <w:szCs w:val="20"/>
              </w:rPr>
              <w:t xml:space="preserve">In case of infrastructure development: </w:t>
            </w: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i/>
                <w:sz w:val="20"/>
                <w:szCs w:val="20"/>
                <w:lang w:val="en-GB"/>
              </w:rPr>
              <w:t>reduce pollutant emissions, avoiding carbon intensive technologies,</w:t>
            </w:r>
          </w:p>
          <w:p w:rsidR="003A1496" w:rsidRPr="00E9762E" w:rsidRDefault="003A1496" w:rsidP="003A1496">
            <w:pPr>
              <w:spacing w:before="60" w:after="60" w:line="276" w:lineRule="auto"/>
              <w:jc w:val="both"/>
              <w:rPr>
                <w:rFonts w:ascii="Arial" w:hAnsi="Arial" w:cs="Arial"/>
                <w:szCs w:val="20"/>
              </w:rPr>
            </w:pPr>
          </w:p>
        </w:tc>
      </w:tr>
      <w:tr w:rsidR="003A1496" w:rsidRPr="00E9762E" w:rsidTr="003A1496">
        <w:tblPrEx>
          <w:tblLook w:val="01E0" w:firstRow="1" w:lastRow="1" w:firstColumn="1" w:lastColumn="1" w:noHBand="0" w:noVBand="0"/>
        </w:tblPrEx>
        <w:trPr>
          <w:trHeight w:val="531"/>
        </w:trPr>
        <w:tc>
          <w:tcPr>
            <w:tcW w:w="23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A1496" w:rsidRPr="00E9762E" w:rsidRDefault="003A1496" w:rsidP="003A1496">
            <w:pPr>
              <w:spacing w:before="60" w:after="60" w:line="276" w:lineRule="auto"/>
              <w:rPr>
                <w:rFonts w:ascii="Arial" w:hAnsi="Arial" w:cs="Arial"/>
                <w:b/>
                <w:bCs/>
                <w:szCs w:val="20"/>
              </w:rPr>
            </w:pPr>
          </w:p>
        </w:tc>
        <w:tc>
          <w:tcPr>
            <w:tcW w:w="2480"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spacing w:before="60" w:after="60" w:line="276" w:lineRule="auto"/>
              <w:jc w:val="both"/>
              <w:rPr>
                <w:rFonts w:ascii="Arial" w:hAnsi="Arial" w:cs="Arial"/>
                <w:szCs w:val="20"/>
              </w:rPr>
            </w:pPr>
            <w:r w:rsidRPr="00E9762E">
              <w:rPr>
                <w:rFonts w:ascii="Arial" w:hAnsi="Arial" w:cs="Arial"/>
                <w:szCs w:val="20"/>
              </w:rPr>
              <w:t>2 Fostering collaborative research &amp; innovation capacities of SMEs operating on different sides of the border</w:t>
            </w:r>
          </w:p>
        </w:tc>
        <w:tc>
          <w:tcPr>
            <w:tcW w:w="2268"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Increased density of operating linkages between research institutions and SMEs </w:t>
            </w:r>
          </w:p>
          <w:p w:rsidR="003A1496" w:rsidRPr="00E9762E" w:rsidRDefault="003A1496" w:rsidP="003A1496">
            <w:pPr>
              <w:suppressAutoHyphens/>
              <w:autoSpaceDE w:val="0"/>
              <w:spacing w:before="60" w:after="60" w:line="276" w:lineRule="auto"/>
              <w:jc w:val="both"/>
              <w:rPr>
                <w:rFonts w:ascii="Arial" w:hAnsi="Arial" w:cs="Arial"/>
                <w:szCs w:val="20"/>
              </w:rPr>
            </w:pPr>
          </w:p>
        </w:tc>
        <w:tc>
          <w:tcPr>
            <w:tcW w:w="4819" w:type="dxa"/>
            <w:tcBorders>
              <w:top w:val="single" w:sz="4" w:space="0" w:color="auto"/>
              <w:left w:val="single" w:sz="4" w:space="0" w:color="auto"/>
              <w:bottom w:val="single" w:sz="4" w:space="0" w:color="auto"/>
              <w:right w:val="single" w:sz="4" w:space="0" w:color="auto"/>
            </w:tcBorders>
            <w:vAlign w:val="center"/>
          </w:tcPr>
          <w:p w:rsidR="003A1496" w:rsidRPr="00E9762E" w:rsidRDefault="003A1496" w:rsidP="00701C58">
            <w:pPr>
              <w:pStyle w:val="ListParagraph"/>
              <w:numPr>
                <w:ilvl w:val="0"/>
                <w:numId w:val="32"/>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Support of cross-border technology and know-how transfer between research or technology transfer institutions and SMEs</w:t>
            </w:r>
          </w:p>
          <w:p w:rsidR="003A1496" w:rsidRPr="00E9762E" w:rsidRDefault="003A1496" w:rsidP="00701C58">
            <w:pPr>
              <w:pStyle w:val="ListParagraph"/>
              <w:numPr>
                <w:ilvl w:val="0"/>
                <w:numId w:val="31"/>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Development of demonstration facilities to help SMEs develop more innovative products, processes, marketing and services and diversify the cross-border activities</w:t>
            </w:r>
          </w:p>
          <w:p w:rsidR="003A1496" w:rsidRPr="00E9762E" w:rsidRDefault="003A1496" w:rsidP="00701C58">
            <w:pPr>
              <w:pStyle w:val="ListParagraph"/>
              <w:numPr>
                <w:ilvl w:val="0"/>
                <w:numId w:val="30"/>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Exchange of experiences in the field of business and innovation development, identification of the best practices, </w:t>
            </w:r>
            <w:r w:rsidRPr="00E9762E">
              <w:rPr>
                <w:rFonts w:ascii="Arial" w:hAnsi="Arial" w:cs="Arial"/>
                <w:color w:val="000000"/>
                <w:szCs w:val="20"/>
              </w:rPr>
              <w:lastRenderedPageBreak/>
              <w:t>furthermore elaboration and development of common concepts or programmes</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496" w:rsidRPr="00E9762E" w:rsidRDefault="003A1496" w:rsidP="003A1496">
            <w:pPr>
              <w:pStyle w:val="Default"/>
              <w:shd w:val="clear" w:color="auto" w:fill="DBE5F1" w:themeFill="accent1" w:themeFillTint="33"/>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Sustainable, ’low carbon’ products, services </w:t>
            </w: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R+D+I  activity</w:t>
            </w:r>
          </w:p>
        </w:tc>
      </w:tr>
      <w:tr w:rsidR="003A1496" w:rsidRPr="00E9762E" w:rsidTr="003A1496">
        <w:tblPrEx>
          <w:tblLook w:val="01E0" w:firstRow="1" w:lastRow="1" w:firstColumn="1" w:lastColumn="1" w:noHBand="0" w:noVBand="0"/>
        </w:tblPrEx>
        <w:trPr>
          <w:trHeight w:val="531"/>
        </w:trPr>
        <w:tc>
          <w:tcPr>
            <w:tcW w:w="2340" w:type="dxa"/>
            <w:tcBorders>
              <w:top w:val="single" w:sz="4" w:space="0" w:color="auto"/>
              <w:left w:val="single" w:sz="4" w:space="0" w:color="auto"/>
              <w:bottom w:val="single" w:sz="4" w:space="0" w:color="auto"/>
              <w:right w:val="single" w:sz="4" w:space="0" w:color="auto"/>
            </w:tcBorders>
          </w:tcPr>
          <w:tbl>
            <w:tblPr>
              <w:tblW w:w="3154" w:type="dxa"/>
              <w:tblBorders>
                <w:top w:val="nil"/>
                <w:left w:val="nil"/>
                <w:bottom w:val="nil"/>
                <w:right w:val="nil"/>
              </w:tblBorders>
              <w:tblLayout w:type="fixed"/>
              <w:tblLook w:val="0000" w:firstRow="0" w:lastRow="0" w:firstColumn="0" w:lastColumn="0" w:noHBand="0" w:noVBand="0"/>
            </w:tblPr>
            <w:tblGrid>
              <w:gridCol w:w="1593"/>
              <w:gridCol w:w="1561"/>
            </w:tblGrid>
            <w:tr w:rsidR="003A1496" w:rsidRPr="00E9762E" w:rsidTr="003A1496">
              <w:trPr>
                <w:trHeight w:val="554"/>
              </w:trPr>
              <w:tc>
                <w:tcPr>
                  <w:tcW w:w="1593" w:type="dxa"/>
                </w:tcPr>
                <w:p w:rsidR="003A1496" w:rsidRPr="00E9762E" w:rsidRDefault="003A1496" w:rsidP="003A1496">
                  <w:pPr>
                    <w:autoSpaceDE w:val="0"/>
                    <w:autoSpaceDN w:val="0"/>
                    <w:adjustRightInd w:val="0"/>
                    <w:spacing w:line="276" w:lineRule="auto"/>
                    <w:jc w:val="both"/>
                    <w:rPr>
                      <w:rFonts w:ascii="Arial" w:hAnsi="Arial" w:cs="Arial"/>
                      <w:b/>
                      <w:color w:val="000000"/>
                      <w:szCs w:val="20"/>
                    </w:rPr>
                  </w:pPr>
                  <w:r w:rsidRPr="00E9762E">
                    <w:rPr>
                      <w:rFonts w:ascii="Arial" w:hAnsi="Arial" w:cs="Arial"/>
                      <w:b/>
                      <w:color w:val="000000"/>
                      <w:szCs w:val="20"/>
                    </w:rPr>
                    <w:lastRenderedPageBreak/>
                    <w:t xml:space="preserve">2 Sustainable use of natural and cultural assets </w:t>
                  </w:r>
                </w:p>
              </w:tc>
              <w:tc>
                <w:tcPr>
                  <w:tcW w:w="1561" w:type="dxa"/>
                </w:tcPr>
                <w:p w:rsidR="003A1496" w:rsidRPr="00E9762E" w:rsidRDefault="003A1496" w:rsidP="003A1496">
                  <w:pPr>
                    <w:autoSpaceDE w:val="0"/>
                    <w:autoSpaceDN w:val="0"/>
                    <w:adjustRightInd w:val="0"/>
                    <w:spacing w:line="276" w:lineRule="auto"/>
                    <w:jc w:val="both"/>
                    <w:rPr>
                      <w:rFonts w:ascii="Arial" w:hAnsi="Arial" w:cs="Arial"/>
                      <w:b/>
                      <w:color w:val="000000"/>
                      <w:szCs w:val="20"/>
                    </w:rPr>
                  </w:pPr>
                </w:p>
              </w:tc>
            </w:tr>
          </w:tbl>
          <w:p w:rsidR="003A1496" w:rsidRPr="00E9762E" w:rsidRDefault="003A1496" w:rsidP="003A1496">
            <w:pPr>
              <w:spacing w:before="60" w:after="60" w:line="276" w:lineRule="auto"/>
              <w:jc w:val="both"/>
              <w:rPr>
                <w:rFonts w:ascii="Arial" w:hAnsi="Arial" w:cs="Arial"/>
                <w:b/>
                <w:szCs w:val="20"/>
              </w:rPr>
            </w:pPr>
          </w:p>
          <w:p w:rsidR="003A1496" w:rsidRPr="00E9762E" w:rsidRDefault="003A1496" w:rsidP="003A1496">
            <w:pPr>
              <w:spacing w:before="60" w:after="60" w:line="276" w:lineRule="auto"/>
              <w:jc w:val="both"/>
              <w:rPr>
                <w:rFonts w:ascii="Arial" w:hAnsi="Arial" w:cs="Arial"/>
                <w:b/>
                <w:color w:val="000000"/>
                <w:szCs w:val="20"/>
              </w:rPr>
            </w:pPr>
            <w:r w:rsidRPr="00E9762E">
              <w:rPr>
                <w:rFonts w:ascii="Arial" w:hAnsi="Arial" w:cs="Arial"/>
                <w:b/>
                <w:color w:val="000000"/>
                <w:szCs w:val="20"/>
              </w:rPr>
              <w:t>Preserving and protecting the environment and promoting resource efficiency (TO6)</w:t>
            </w:r>
          </w:p>
          <w:p w:rsidR="003A1496" w:rsidRPr="00E9762E" w:rsidRDefault="003A1496" w:rsidP="003A1496">
            <w:pPr>
              <w:spacing w:before="60" w:after="60" w:line="276" w:lineRule="auto"/>
              <w:jc w:val="both"/>
              <w:rPr>
                <w:rFonts w:ascii="Arial" w:hAnsi="Arial" w:cs="Arial"/>
                <w:color w:val="00000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2.1 Conserving, protecting and developing cultural and natural heritage (6c) </w:t>
            </w:r>
          </w:p>
          <w:p w:rsidR="003A1496" w:rsidRPr="00E9762E" w:rsidRDefault="003A1496" w:rsidP="003A1496">
            <w:pPr>
              <w:spacing w:before="60" w:after="60" w:line="276" w:lineRule="auto"/>
              <w:jc w:val="both"/>
              <w:rPr>
                <w:rFonts w:ascii="Arial" w:hAnsi="Arial" w:cs="Arial"/>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2.2 protecting and restoring biodiversity, soil protection and restoration and promoting ecosystem services including NATURA 2000 and green infrastructures (6d) </w:t>
            </w: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lastRenderedPageBreak/>
              <w:t xml:space="preserve">2.3 Promoting innovative technologies to improve environmental protection and resource efficiency in the waste sector, water sector and with regard to soil or to reduce air pollution (6ea) </w:t>
            </w:r>
          </w:p>
        </w:tc>
        <w:tc>
          <w:tcPr>
            <w:tcW w:w="2480"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lastRenderedPageBreak/>
              <w:t xml:space="preserve">3 Increase the potential of the region to generate economic value-added by the sustainable use of its natural and cultural heritage </w:t>
            </w: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4 Improve the conservation status and the degree of protection of the region‟s natural assets and ecosystems </w:t>
            </w: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5 Enhanced collaboration in restoration of biodiversity and protection and promotion of ecosystems in the border areas </w:t>
            </w: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spacing w:after="120" w:line="276" w:lineRule="auto"/>
              <w:jc w:val="both"/>
              <w:rPr>
                <w:rFonts w:ascii="Arial" w:hAnsi="Arial" w:cs="Arial"/>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6 Promoting technological innovation and effective management of waste and water </w:t>
            </w:r>
          </w:p>
          <w:p w:rsidR="003A1496" w:rsidRPr="00E9762E" w:rsidRDefault="003A1496" w:rsidP="003A1496">
            <w:pPr>
              <w:spacing w:after="120" w:line="276" w:lineRule="auto"/>
              <w:jc w:val="both"/>
              <w:rPr>
                <w:rFonts w:ascii="Arial" w:hAnsi="Arial" w:cs="Arial"/>
                <w:szCs w:val="20"/>
              </w:rPr>
            </w:pPr>
          </w:p>
        </w:tc>
        <w:tc>
          <w:tcPr>
            <w:tcW w:w="2268"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lastRenderedPageBreak/>
              <w:t xml:space="preserve">Level of valorisation of cultural and natural heritage </w:t>
            </w: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Level of information on the status of natural assets and ecosystems </w:t>
            </w: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Level of cross border cooperation in development and integration of nature management </w:t>
            </w:r>
          </w:p>
          <w:p w:rsidR="003A1496" w:rsidRPr="00E9762E" w:rsidRDefault="003A1496" w:rsidP="003A1496">
            <w:pPr>
              <w:spacing w:after="120" w:line="276" w:lineRule="auto"/>
              <w:jc w:val="both"/>
              <w:rPr>
                <w:rFonts w:ascii="Arial" w:hAnsi="Arial" w:cs="Arial"/>
                <w:szCs w:val="20"/>
                <w:lang w:eastAsia="ar-SA"/>
              </w:rPr>
            </w:pPr>
          </w:p>
          <w:p w:rsidR="003A1496" w:rsidRPr="00E9762E" w:rsidRDefault="003A1496" w:rsidP="003A1496">
            <w:pPr>
              <w:spacing w:after="120" w:line="276" w:lineRule="auto"/>
              <w:jc w:val="both"/>
              <w:rPr>
                <w:rFonts w:ascii="Arial" w:hAnsi="Arial" w:cs="Arial"/>
                <w:szCs w:val="20"/>
                <w:lang w:eastAsia="ar-SA"/>
              </w:rPr>
            </w:pPr>
          </w:p>
          <w:p w:rsidR="003A1496" w:rsidRPr="00E9762E" w:rsidRDefault="003A1496" w:rsidP="003A1496">
            <w:pPr>
              <w:spacing w:after="120" w:line="276" w:lineRule="auto"/>
              <w:jc w:val="both"/>
              <w:rPr>
                <w:rFonts w:ascii="Arial" w:hAnsi="Arial" w:cs="Arial"/>
                <w:szCs w:val="20"/>
                <w:lang w:eastAsia="ar-SA"/>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Quantity of prevented and diverted (recycled or materially or energetically reused) waste in cross border cooperation </w:t>
            </w:r>
          </w:p>
          <w:p w:rsidR="003A1496" w:rsidRPr="00E9762E" w:rsidRDefault="003A1496" w:rsidP="003A1496">
            <w:pPr>
              <w:spacing w:after="120" w:line="276" w:lineRule="auto"/>
              <w:jc w:val="both"/>
              <w:rPr>
                <w:rFonts w:ascii="Arial" w:hAnsi="Arial" w:cs="Arial"/>
                <w:szCs w:val="20"/>
                <w:lang w:eastAsia="ar-SA"/>
              </w:rPr>
            </w:pPr>
          </w:p>
        </w:tc>
        <w:tc>
          <w:tcPr>
            <w:tcW w:w="4819" w:type="dxa"/>
            <w:tcBorders>
              <w:top w:val="single" w:sz="4" w:space="0" w:color="auto"/>
              <w:left w:val="single" w:sz="4" w:space="0" w:color="auto"/>
              <w:bottom w:val="single" w:sz="4" w:space="0" w:color="auto"/>
              <w:right w:val="single" w:sz="4" w:space="0" w:color="auto"/>
            </w:tcBorders>
          </w:tcPr>
          <w:p w:rsidR="003A1496" w:rsidRPr="00E9762E" w:rsidRDefault="003A1496" w:rsidP="00701C58">
            <w:pPr>
              <w:pStyle w:val="ListParagraph"/>
              <w:numPr>
                <w:ilvl w:val="0"/>
                <w:numId w:val="39"/>
              </w:numPr>
              <w:spacing w:before="60" w:after="60" w:line="276" w:lineRule="auto"/>
              <w:ind w:left="742" w:hanging="283"/>
              <w:jc w:val="both"/>
              <w:rPr>
                <w:rFonts w:ascii="Arial" w:hAnsi="Arial" w:cs="Arial"/>
                <w:szCs w:val="20"/>
              </w:rPr>
            </w:pPr>
            <w:r w:rsidRPr="00E9762E">
              <w:rPr>
                <w:rFonts w:ascii="Arial" w:hAnsi="Arial" w:cs="Arial"/>
                <w:szCs w:val="20"/>
              </w:rPr>
              <w:lastRenderedPageBreak/>
              <w:t>Preparation and implementation of joint strategies of sustainable tourism and culture-based tourism and pilot investments</w:t>
            </w:r>
          </w:p>
          <w:p w:rsidR="003A1496" w:rsidRPr="00E9762E" w:rsidRDefault="003A1496" w:rsidP="00701C58">
            <w:pPr>
              <w:pStyle w:val="ListParagraph"/>
              <w:numPr>
                <w:ilvl w:val="0"/>
                <w:numId w:val="39"/>
              </w:numPr>
              <w:spacing w:before="60" w:after="60" w:line="276" w:lineRule="auto"/>
              <w:ind w:left="742" w:hanging="283"/>
              <w:jc w:val="both"/>
              <w:rPr>
                <w:rFonts w:ascii="Arial" w:hAnsi="Arial" w:cs="Arial"/>
                <w:szCs w:val="20"/>
              </w:rPr>
            </w:pPr>
            <w:r w:rsidRPr="00E9762E">
              <w:rPr>
                <w:rFonts w:ascii="Arial" w:hAnsi="Arial" w:cs="Arial"/>
                <w:szCs w:val="20"/>
              </w:rPr>
              <w:t>Preservation, promotion and utilization of common or complementary elements of cultural and natural heritage</w:t>
            </w:r>
          </w:p>
          <w:p w:rsidR="003A1496" w:rsidRPr="00E9762E" w:rsidRDefault="003A1496" w:rsidP="00701C58">
            <w:pPr>
              <w:pStyle w:val="ListParagraph"/>
              <w:numPr>
                <w:ilvl w:val="0"/>
                <w:numId w:val="39"/>
              </w:numPr>
              <w:pBdr>
                <w:bottom w:val="single" w:sz="12" w:space="1" w:color="auto"/>
              </w:pBdr>
              <w:spacing w:before="60" w:after="60" w:line="276" w:lineRule="auto"/>
              <w:ind w:left="742" w:hanging="283"/>
              <w:jc w:val="both"/>
              <w:rPr>
                <w:rFonts w:ascii="Arial" w:hAnsi="Arial" w:cs="Arial"/>
                <w:szCs w:val="20"/>
              </w:rPr>
            </w:pPr>
            <w:r w:rsidRPr="00E9762E">
              <w:rPr>
                <w:rFonts w:ascii="Arial" w:hAnsi="Arial" w:cs="Arial"/>
                <w:szCs w:val="20"/>
              </w:rPr>
              <w:t>Development of a common offer of products and services in the area of sustainable tourism regarding cultural and natural heritage</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 xml:space="preserve">Joint development of management plans for </w:t>
            </w:r>
            <w:proofErr w:type="spellStart"/>
            <w:r w:rsidRPr="00E9762E">
              <w:rPr>
                <w:rFonts w:ascii="Arial" w:hAnsi="Arial" w:cs="Arial"/>
                <w:szCs w:val="20"/>
              </w:rPr>
              <w:t>Natura</w:t>
            </w:r>
            <w:proofErr w:type="spellEnd"/>
            <w:r w:rsidRPr="00E9762E">
              <w:rPr>
                <w:rFonts w:ascii="Arial" w:hAnsi="Arial" w:cs="Arial"/>
                <w:szCs w:val="20"/>
              </w:rPr>
              <w:t xml:space="preserve"> 2000 sights and other protected areas</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Preparation and implementation of joint management/action plans for the conservation of key species and habitats</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 xml:space="preserve">Implementing joint activities aimed at conservation and restoration of cross-border ecosystems, especially in relation to </w:t>
            </w:r>
            <w:proofErr w:type="spellStart"/>
            <w:r w:rsidRPr="00E9762E">
              <w:rPr>
                <w:rFonts w:ascii="Arial" w:hAnsi="Arial" w:cs="Arial"/>
                <w:szCs w:val="20"/>
              </w:rPr>
              <w:t>Natura</w:t>
            </w:r>
            <w:proofErr w:type="spellEnd"/>
            <w:r w:rsidRPr="00E9762E">
              <w:rPr>
                <w:rFonts w:ascii="Arial" w:hAnsi="Arial" w:cs="Arial"/>
                <w:szCs w:val="20"/>
              </w:rPr>
              <w:t xml:space="preserve"> 2000 sites and other protected areas</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Implementing joint research, data collection and monitoring projects aiming to support biodiversity, soil protection</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Valorisation and promotion of ecosystem services</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Investments in nature interpretation infrastructure</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lastRenderedPageBreak/>
              <w:t>Awareness-rising, education and training in relation to nature conservation</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Actions supporting community involvement in nature protection planning, monitoring and conservation activities</w:t>
            </w:r>
          </w:p>
          <w:p w:rsidR="003A1496" w:rsidRPr="00E9762E" w:rsidRDefault="003A1496" w:rsidP="00701C58">
            <w:pPr>
              <w:pStyle w:val="ListParagraph"/>
              <w:numPr>
                <w:ilvl w:val="0"/>
                <w:numId w:val="30"/>
              </w:numPr>
              <w:pBdr>
                <w:bottom w:val="single" w:sz="12" w:space="1" w:color="auto"/>
              </w:pBdr>
              <w:spacing w:before="60" w:after="60" w:line="276" w:lineRule="auto"/>
              <w:jc w:val="both"/>
              <w:rPr>
                <w:rFonts w:ascii="Arial" w:hAnsi="Arial" w:cs="Arial"/>
                <w:szCs w:val="20"/>
              </w:rPr>
            </w:pPr>
            <w:r w:rsidRPr="00E9762E">
              <w:rPr>
                <w:rFonts w:ascii="Arial" w:hAnsi="Arial" w:cs="Arial"/>
                <w:szCs w:val="20"/>
              </w:rPr>
              <w:t>Improving cooperation and supporting the exchange of experiences and knowledge among nature conservation institutions</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Elaboration of a CBC solid waste management strategy and action plan for the border region</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Implementation of solid waste management projects to promote reusing, recycling and energetic usage of solid waste</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Implementation of innovative pilot and demonstration projects on solid waste prevention</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Implementation of innovative pilot and demonstration projects regarding water management and soil protection</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b/>
                <w:bCs/>
                <w:sz w:val="20"/>
                <w:szCs w:val="20"/>
                <w:lang w:val="en-GB"/>
              </w:rPr>
            </w:pPr>
          </w:p>
          <w:p w:rsidR="003A1496" w:rsidRPr="00E9762E" w:rsidRDefault="003A1496" w:rsidP="003A1496">
            <w:pPr>
              <w:spacing w:before="60" w:after="60" w:line="276" w:lineRule="auto"/>
              <w:jc w:val="both"/>
              <w:rPr>
                <w:rFonts w:ascii="Arial" w:hAnsi="Arial" w:cs="Arial"/>
                <w:color w:val="000000"/>
                <w:szCs w:val="20"/>
              </w:rPr>
            </w:pPr>
            <w:r w:rsidRPr="00E9762E">
              <w:rPr>
                <w:rFonts w:ascii="Arial" w:hAnsi="Arial" w:cs="Arial"/>
                <w:color w:val="000000"/>
                <w:szCs w:val="20"/>
              </w:rPr>
              <w:t>Development and support of sustainable services - eco-tourism</w:t>
            </w:r>
          </w:p>
          <w:p w:rsidR="003A1496" w:rsidRPr="00E9762E" w:rsidRDefault="003A1496" w:rsidP="003A1496">
            <w:pPr>
              <w:pStyle w:val="Default"/>
              <w:spacing w:line="276" w:lineRule="auto"/>
              <w:jc w:val="both"/>
              <w:rPr>
                <w:rFonts w:ascii="Arial" w:hAnsi="Arial" w:cs="Arial"/>
                <w:bCs/>
                <w:sz w:val="20"/>
                <w:szCs w:val="20"/>
                <w:lang w:val="en-GB"/>
              </w:rPr>
            </w:pPr>
            <w:r w:rsidRPr="00E9762E">
              <w:rPr>
                <w:rFonts w:ascii="Arial" w:hAnsi="Arial" w:cs="Arial"/>
                <w:bCs/>
                <w:sz w:val="20"/>
                <w:szCs w:val="20"/>
                <w:lang w:val="en-GB"/>
              </w:rPr>
              <w:t xml:space="preserve">Level of </w:t>
            </w:r>
            <w:proofErr w:type="spellStart"/>
            <w:r w:rsidRPr="00E9762E">
              <w:rPr>
                <w:rFonts w:ascii="Arial" w:hAnsi="Arial" w:cs="Arial"/>
                <w:bCs/>
                <w:sz w:val="20"/>
                <w:szCs w:val="20"/>
                <w:lang w:val="en-GB"/>
              </w:rPr>
              <w:t>valorization</w:t>
            </w:r>
            <w:proofErr w:type="spellEnd"/>
            <w:r w:rsidRPr="00E9762E">
              <w:rPr>
                <w:rFonts w:ascii="Arial" w:hAnsi="Arial" w:cs="Arial"/>
                <w:bCs/>
                <w:sz w:val="20"/>
                <w:szCs w:val="20"/>
                <w:lang w:val="en-GB"/>
              </w:rPr>
              <w:t xml:space="preserve"> of cultural and natural heritage</w:t>
            </w:r>
          </w:p>
          <w:p w:rsidR="003A1496" w:rsidRPr="00E9762E" w:rsidRDefault="003A1496" w:rsidP="003A1496">
            <w:pPr>
              <w:pStyle w:val="Default"/>
              <w:spacing w:line="276" w:lineRule="auto"/>
              <w:jc w:val="both"/>
              <w:rPr>
                <w:rFonts w:ascii="Arial" w:hAnsi="Arial" w:cs="Arial"/>
                <w:b/>
                <w:bCs/>
                <w:sz w:val="20"/>
                <w:szCs w:val="20"/>
                <w:lang w:val="en-GB"/>
              </w:rPr>
            </w:pPr>
          </w:p>
          <w:p w:rsidR="003A1496" w:rsidRPr="00E9762E" w:rsidRDefault="003A1496" w:rsidP="003A1496">
            <w:pPr>
              <w:pStyle w:val="Default"/>
              <w:spacing w:line="276" w:lineRule="auto"/>
              <w:jc w:val="both"/>
              <w:rPr>
                <w:rFonts w:ascii="Arial" w:hAnsi="Arial" w:cs="Arial"/>
                <w:b/>
                <w:bCs/>
                <w:sz w:val="20"/>
                <w:szCs w:val="20"/>
                <w:lang w:val="en-GB"/>
              </w:rPr>
            </w:pPr>
          </w:p>
          <w:p w:rsidR="003A1496" w:rsidRPr="00E9762E" w:rsidRDefault="003A1496" w:rsidP="003A1496">
            <w:pPr>
              <w:pStyle w:val="Default"/>
              <w:spacing w:line="276" w:lineRule="auto"/>
              <w:jc w:val="both"/>
              <w:rPr>
                <w:rFonts w:ascii="Arial" w:hAnsi="Arial" w:cs="Arial"/>
                <w:b/>
                <w:bCs/>
                <w:sz w:val="20"/>
                <w:szCs w:val="20"/>
                <w:lang w:val="en-GB"/>
              </w:rPr>
            </w:pPr>
          </w:p>
          <w:p w:rsidR="003A1496" w:rsidRPr="00E9762E" w:rsidRDefault="003A1496" w:rsidP="003A1496">
            <w:pPr>
              <w:pStyle w:val="Default"/>
              <w:spacing w:line="276" w:lineRule="auto"/>
              <w:jc w:val="both"/>
              <w:rPr>
                <w:rFonts w:ascii="Arial" w:hAnsi="Arial" w:cs="Arial"/>
                <w:b/>
                <w:bCs/>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Ecological footprint reduction </w:t>
            </w: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Benefits (cost-effectiveness) of  joint management plans for nature conservation (of key species and habitats and Natura2000 + other protected areas)</w:t>
            </w: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Increasing energy efficiency, '0 ' waste solutions</w:t>
            </w: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Effects on energy dependency</w:t>
            </w:r>
          </w:p>
          <w:p w:rsidR="003A1496" w:rsidRPr="00E9762E" w:rsidRDefault="003A1496" w:rsidP="003A1496">
            <w:pPr>
              <w:shd w:val="clear" w:color="auto" w:fill="DBE5F1" w:themeFill="accent1" w:themeFillTint="33"/>
              <w:spacing w:before="60" w:after="60" w:line="276" w:lineRule="auto"/>
              <w:jc w:val="both"/>
              <w:rPr>
                <w:rFonts w:ascii="Arial" w:hAnsi="Arial" w:cs="Arial"/>
                <w:szCs w:val="20"/>
              </w:rPr>
            </w:pPr>
          </w:p>
        </w:tc>
      </w:tr>
      <w:tr w:rsidR="003A1496" w:rsidRPr="00E9762E" w:rsidTr="003A1496">
        <w:tblPrEx>
          <w:tblLook w:val="01E0" w:firstRow="1" w:lastRow="1" w:firstColumn="1" w:lastColumn="1" w:noHBand="0" w:noVBand="0"/>
        </w:tblPrEx>
        <w:trPr>
          <w:trHeight w:val="531"/>
        </w:trPr>
        <w:tc>
          <w:tcPr>
            <w:tcW w:w="2340" w:type="dxa"/>
            <w:vMerge w:val="restart"/>
            <w:tcBorders>
              <w:top w:val="single" w:sz="4" w:space="0" w:color="auto"/>
              <w:left w:val="single" w:sz="4" w:space="0" w:color="auto"/>
              <w:right w:val="single" w:sz="4" w:space="0" w:color="auto"/>
            </w:tcBorders>
          </w:tcPr>
          <w:p w:rsidR="003A1496" w:rsidRPr="00E9762E" w:rsidRDefault="003A1496" w:rsidP="003A1496">
            <w:pPr>
              <w:spacing w:before="60" w:after="60" w:line="276" w:lineRule="auto"/>
              <w:jc w:val="both"/>
              <w:rPr>
                <w:rFonts w:ascii="Arial" w:hAnsi="Arial" w:cs="Arial"/>
                <w:b/>
                <w:bCs/>
                <w:szCs w:val="20"/>
              </w:rPr>
            </w:pPr>
            <w:r w:rsidRPr="00E9762E">
              <w:rPr>
                <w:rFonts w:ascii="Arial" w:hAnsi="Arial" w:cs="Arial"/>
                <w:b/>
                <w:bCs/>
                <w:szCs w:val="20"/>
              </w:rPr>
              <w:lastRenderedPageBreak/>
              <w:t>3. COOPERATION</w:t>
            </w:r>
          </w:p>
          <w:p w:rsidR="003A1496" w:rsidRPr="00E9762E" w:rsidRDefault="003A1496" w:rsidP="003A1496">
            <w:pPr>
              <w:pStyle w:val="Default"/>
              <w:spacing w:line="276" w:lineRule="auto"/>
              <w:jc w:val="both"/>
              <w:rPr>
                <w:rFonts w:ascii="Arial" w:hAnsi="Arial" w:cs="Arial"/>
                <w:b/>
                <w:sz w:val="20"/>
                <w:szCs w:val="20"/>
              </w:rPr>
            </w:pPr>
            <w:r w:rsidRPr="00E9762E">
              <w:rPr>
                <w:rFonts w:ascii="Arial" w:hAnsi="Arial" w:cs="Arial"/>
                <w:b/>
                <w:sz w:val="20"/>
                <w:szCs w:val="20"/>
              </w:rPr>
              <w:t xml:space="preserve">Enhancing institutional capacity and an efficient public administration (TO11) </w:t>
            </w:r>
          </w:p>
          <w:p w:rsidR="003A1496" w:rsidRPr="00E9762E" w:rsidRDefault="003A1496" w:rsidP="003A1496">
            <w:pPr>
              <w:spacing w:before="60" w:after="60" w:line="276" w:lineRule="auto"/>
              <w:jc w:val="both"/>
              <w:rPr>
                <w:rFonts w:ascii="Arial" w:hAnsi="Arial" w:cs="Arial"/>
                <w:b/>
                <w:bCs/>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3.1 Enhancing institutional capacity and an efficient public </w:t>
            </w:r>
            <w:r w:rsidRPr="00E9762E">
              <w:rPr>
                <w:rFonts w:ascii="Arial" w:hAnsi="Arial" w:cs="Arial"/>
                <w:sz w:val="20"/>
                <w:szCs w:val="20"/>
              </w:rPr>
              <w:lastRenderedPageBreak/>
              <w:t xml:space="preserve">administration by promoting legal and administrative cooperation and cooperation between citizens and institutions (CBC) </w:t>
            </w:r>
          </w:p>
        </w:tc>
        <w:tc>
          <w:tcPr>
            <w:tcW w:w="2480"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lastRenderedPageBreak/>
              <w:t xml:space="preserve">7 Strengthening the institutional environment for future cross border co-operations, regional and territorial governance </w:t>
            </w:r>
          </w:p>
        </w:tc>
        <w:tc>
          <w:tcPr>
            <w:tcW w:w="2268"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Improved coherence and synergy of institutional, sector and territorial strategies, plans and ways of operation </w:t>
            </w:r>
          </w:p>
        </w:tc>
        <w:tc>
          <w:tcPr>
            <w:tcW w:w="4819" w:type="dxa"/>
            <w:tcBorders>
              <w:top w:val="single" w:sz="4" w:space="0" w:color="auto"/>
              <w:left w:val="single" w:sz="4" w:space="0" w:color="auto"/>
              <w:bottom w:val="single" w:sz="4" w:space="0" w:color="auto"/>
              <w:right w:val="single" w:sz="4" w:space="0" w:color="auto"/>
            </w:tcBorders>
          </w:tcPr>
          <w:p w:rsidR="003A1496" w:rsidRPr="00E9762E" w:rsidRDefault="003A1496" w:rsidP="00701C58">
            <w:pPr>
              <w:pStyle w:val="ListParagraph"/>
              <w:numPr>
                <w:ilvl w:val="0"/>
                <w:numId w:val="30"/>
              </w:numPr>
              <w:autoSpaceDE w:val="0"/>
              <w:autoSpaceDN w:val="0"/>
              <w:adjustRightInd w:val="0"/>
              <w:spacing w:after="14" w:line="276" w:lineRule="auto"/>
              <w:jc w:val="both"/>
              <w:rPr>
                <w:rFonts w:ascii="Arial" w:hAnsi="Arial" w:cs="Arial"/>
                <w:color w:val="000000"/>
                <w:szCs w:val="20"/>
              </w:rPr>
            </w:pPr>
            <w:r w:rsidRPr="00E9762E">
              <w:rPr>
                <w:rFonts w:ascii="Arial" w:hAnsi="Arial" w:cs="Arial"/>
                <w:color w:val="000000"/>
                <w:szCs w:val="20"/>
              </w:rPr>
              <w:t xml:space="preserve">Support HE institutions in researching relevant issues of the programme area. </w:t>
            </w:r>
          </w:p>
          <w:p w:rsidR="003A1496" w:rsidRPr="00E9762E" w:rsidRDefault="003A1496" w:rsidP="00701C58">
            <w:pPr>
              <w:pStyle w:val="ListParagraph"/>
              <w:numPr>
                <w:ilvl w:val="0"/>
                <w:numId w:val="30"/>
              </w:numPr>
              <w:autoSpaceDE w:val="0"/>
              <w:autoSpaceDN w:val="0"/>
              <w:adjustRightInd w:val="0"/>
              <w:spacing w:after="14" w:line="276" w:lineRule="auto"/>
              <w:jc w:val="both"/>
              <w:rPr>
                <w:rFonts w:ascii="Arial" w:hAnsi="Arial" w:cs="Arial"/>
                <w:color w:val="000000"/>
                <w:szCs w:val="20"/>
              </w:rPr>
            </w:pPr>
            <w:r w:rsidRPr="00E9762E">
              <w:rPr>
                <w:rFonts w:ascii="Arial" w:hAnsi="Arial" w:cs="Arial"/>
                <w:color w:val="000000"/>
                <w:szCs w:val="20"/>
              </w:rPr>
              <w:t xml:space="preserve">Support cooperation between local authorities to develop joint initiatives and policies on cross border issues </w:t>
            </w:r>
          </w:p>
          <w:p w:rsidR="003A1496" w:rsidRPr="00E9762E" w:rsidRDefault="003A1496" w:rsidP="00701C58">
            <w:pPr>
              <w:pStyle w:val="ListParagraph"/>
              <w:numPr>
                <w:ilvl w:val="0"/>
                <w:numId w:val="30"/>
              </w:numPr>
              <w:autoSpaceDE w:val="0"/>
              <w:autoSpaceDN w:val="0"/>
              <w:adjustRightInd w:val="0"/>
              <w:spacing w:after="14" w:line="276" w:lineRule="auto"/>
              <w:jc w:val="both"/>
              <w:rPr>
                <w:rFonts w:ascii="Arial" w:hAnsi="Arial" w:cs="Arial"/>
                <w:color w:val="000000"/>
                <w:szCs w:val="20"/>
              </w:rPr>
            </w:pPr>
            <w:r w:rsidRPr="00E9762E">
              <w:rPr>
                <w:rFonts w:ascii="Arial" w:hAnsi="Arial" w:cs="Arial"/>
                <w:color w:val="000000"/>
                <w:szCs w:val="20"/>
              </w:rPr>
              <w:t xml:space="preserve">Support capacity building actions of organisations in charge of nature conservation and also the ones in charge of water management by developing good practices, exchange of staff, training and </w:t>
            </w:r>
            <w:r w:rsidRPr="00E9762E">
              <w:rPr>
                <w:rFonts w:ascii="Arial" w:hAnsi="Arial" w:cs="Arial"/>
                <w:color w:val="000000"/>
                <w:szCs w:val="20"/>
              </w:rPr>
              <w:lastRenderedPageBreak/>
              <w:t xml:space="preserve">research </w:t>
            </w:r>
          </w:p>
          <w:p w:rsidR="003A1496" w:rsidRPr="00E9762E" w:rsidRDefault="003A1496" w:rsidP="00701C58">
            <w:pPr>
              <w:pStyle w:val="ListParagraph"/>
              <w:numPr>
                <w:ilvl w:val="0"/>
                <w:numId w:val="30"/>
              </w:numPr>
              <w:pBdr>
                <w:bottom w:val="single" w:sz="12" w:space="1" w:color="auto"/>
              </w:pBd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Support joint programming, project preparation and demonstration actions of local governments, non-profit organisations, development and energy agencies in the field of renewable energy and energy efficiency </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496" w:rsidRPr="00E9762E" w:rsidRDefault="003A1496" w:rsidP="003A1496">
            <w:pPr>
              <w:pStyle w:val="Default"/>
              <w:spacing w:line="276" w:lineRule="auto"/>
              <w:rPr>
                <w:rFonts w:ascii="Arial" w:hAnsi="Arial" w:cs="Arial"/>
                <w:sz w:val="20"/>
                <w:szCs w:val="20"/>
                <w:lang w:val="en-GB"/>
              </w:rPr>
            </w:pPr>
          </w:p>
          <w:p w:rsidR="003A1496" w:rsidRPr="00E9762E" w:rsidRDefault="003A1496" w:rsidP="003A1496">
            <w:pPr>
              <w:spacing w:before="60" w:after="60" w:line="276" w:lineRule="auto"/>
              <w:rPr>
                <w:rFonts w:ascii="Arial" w:hAnsi="Arial" w:cs="Arial"/>
                <w:szCs w:val="20"/>
              </w:rPr>
            </w:pPr>
          </w:p>
        </w:tc>
      </w:tr>
      <w:tr w:rsidR="003A1496" w:rsidRPr="00E9762E" w:rsidTr="003A1496">
        <w:tblPrEx>
          <w:tblLook w:val="01E0" w:firstRow="1" w:lastRow="1" w:firstColumn="1" w:lastColumn="1" w:noHBand="0" w:noVBand="0"/>
        </w:tblPrEx>
        <w:trPr>
          <w:trHeight w:val="531"/>
        </w:trPr>
        <w:tc>
          <w:tcPr>
            <w:tcW w:w="2340" w:type="dxa"/>
            <w:vMerge/>
            <w:tcBorders>
              <w:left w:val="single" w:sz="4" w:space="0" w:color="auto"/>
              <w:bottom w:val="single" w:sz="4" w:space="0" w:color="auto"/>
              <w:right w:val="single" w:sz="4" w:space="0" w:color="auto"/>
            </w:tcBorders>
          </w:tcPr>
          <w:p w:rsidR="003A1496" w:rsidRPr="00E9762E" w:rsidRDefault="003A1496" w:rsidP="003A1496">
            <w:pPr>
              <w:spacing w:before="60" w:after="60" w:line="276" w:lineRule="auto"/>
              <w:rPr>
                <w:rFonts w:ascii="Arial" w:hAnsi="Arial" w:cs="Arial"/>
                <w:b/>
                <w:bCs/>
                <w:szCs w:val="20"/>
              </w:rPr>
            </w:pPr>
          </w:p>
        </w:tc>
        <w:tc>
          <w:tcPr>
            <w:tcW w:w="2480"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8 Increasing motivation of individuals and small communities to cooperate </w:t>
            </w:r>
          </w:p>
          <w:p w:rsidR="003A1496" w:rsidRPr="00E9762E" w:rsidRDefault="003A1496" w:rsidP="003A1496">
            <w:pPr>
              <w:spacing w:before="60" w:after="60" w:line="276" w:lineRule="auto"/>
              <w:jc w:val="both"/>
              <w:rPr>
                <w:rFonts w:ascii="Arial" w:hAnsi="Arial" w:cs="Arial"/>
                <w:szCs w:val="20"/>
              </w:rPr>
            </w:pPr>
          </w:p>
        </w:tc>
        <w:tc>
          <w:tcPr>
            <w:tcW w:w="2268"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Increased level of knowledge and understanding of the habits and behaviour of the communities at the other side of the border at the level of individuals and small communities </w:t>
            </w:r>
          </w:p>
        </w:tc>
        <w:tc>
          <w:tcPr>
            <w:tcW w:w="4819" w:type="dxa"/>
            <w:tcBorders>
              <w:top w:val="single" w:sz="4" w:space="0" w:color="auto"/>
              <w:left w:val="single" w:sz="4" w:space="0" w:color="auto"/>
              <w:bottom w:val="single" w:sz="4" w:space="0" w:color="auto"/>
              <w:right w:val="single" w:sz="4" w:space="0" w:color="auto"/>
            </w:tcBorders>
          </w:tcPr>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 xml:space="preserve">Designing and delivering a series of joint cultural events in the border area ensuring that people meet and interact (“people to people” actions) </w:t>
            </w:r>
          </w:p>
          <w:p w:rsidR="003A1496" w:rsidRPr="00E9762E" w:rsidRDefault="003A1496" w:rsidP="00701C58">
            <w:pPr>
              <w:pStyle w:val="ListParagraph"/>
              <w:numPr>
                <w:ilvl w:val="0"/>
                <w:numId w:val="30"/>
              </w:numPr>
              <w:spacing w:before="60" w:after="60" w:line="276" w:lineRule="auto"/>
              <w:jc w:val="both"/>
              <w:rPr>
                <w:rFonts w:ascii="Arial" w:hAnsi="Arial" w:cs="Arial"/>
                <w:szCs w:val="20"/>
              </w:rPr>
            </w:pPr>
            <w:r w:rsidRPr="00E9762E">
              <w:rPr>
                <w:rFonts w:ascii="Arial" w:hAnsi="Arial" w:cs="Arial"/>
                <w:szCs w:val="20"/>
              </w:rPr>
              <w:t xml:space="preserve">Joint actions between civil society organisations (environmental, cultural, minority, </w:t>
            </w:r>
            <w:proofErr w:type="spellStart"/>
            <w:r w:rsidRPr="00E9762E">
              <w:rPr>
                <w:rFonts w:ascii="Arial" w:hAnsi="Arial" w:cs="Arial"/>
                <w:szCs w:val="20"/>
              </w:rPr>
              <w:t>etc</w:t>
            </w:r>
            <w:proofErr w:type="spellEnd"/>
            <w:r w:rsidRPr="00E9762E">
              <w:rPr>
                <w:rFonts w:ascii="Arial" w:hAnsi="Arial" w:cs="Arial"/>
                <w:szCs w:val="2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496" w:rsidRPr="00E9762E" w:rsidRDefault="003A1496" w:rsidP="003A1496">
            <w:pPr>
              <w:spacing w:after="120" w:line="276" w:lineRule="auto"/>
              <w:ind w:left="135"/>
              <w:jc w:val="both"/>
              <w:rPr>
                <w:rFonts w:ascii="Arial" w:hAnsi="Arial" w:cs="Arial"/>
                <w:szCs w:val="20"/>
              </w:rPr>
            </w:pPr>
            <w:r w:rsidRPr="00E9762E">
              <w:rPr>
                <w:rFonts w:ascii="Arial" w:hAnsi="Arial" w:cs="Arial"/>
                <w:szCs w:val="20"/>
              </w:rPr>
              <w:t xml:space="preserve">Potential environmental and sustainability content. </w:t>
            </w:r>
          </w:p>
          <w:p w:rsidR="003A1496" w:rsidRPr="00E9762E" w:rsidRDefault="003A1496" w:rsidP="003A1496">
            <w:pPr>
              <w:spacing w:after="120" w:line="276" w:lineRule="auto"/>
              <w:ind w:left="135"/>
              <w:jc w:val="both"/>
              <w:rPr>
                <w:rFonts w:ascii="Arial" w:hAnsi="Arial" w:cs="Arial"/>
                <w:szCs w:val="20"/>
              </w:rPr>
            </w:pPr>
            <w:r w:rsidRPr="00E9762E">
              <w:rPr>
                <w:rFonts w:ascii="Arial" w:hAnsi="Arial" w:cs="Arial"/>
                <w:szCs w:val="20"/>
              </w:rPr>
              <w:t>Social equality, improving underdeveloped regions</w:t>
            </w:r>
          </w:p>
        </w:tc>
      </w:tr>
      <w:tr w:rsidR="003A1496" w:rsidRPr="00E9762E" w:rsidTr="003A1496">
        <w:tblPrEx>
          <w:tblLook w:val="01E0" w:firstRow="1" w:lastRow="1" w:firstColumn="1" w:lastColumn="1" w:noHBand="0" w:noVBand="0"/>
        </w:tblPrEx>
        <w:trPr>
          <w:trHeight w:val="531"/>
        </w:trPr>
        <w:tc>
          <w:tcPr>
            <w:tcW w:w="2340"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spacing w:before="60" w:after="60" w:line="276" w:lineRule="auto"/>
              <w:jc w:val="both"/>
              <w:rPr>
                <w:rFonts w:ascii="Arial" w:hAnsi="Arial" w:cs="Arial"/>
                <w:b/>
                <w:bCs/>
                <w:szCs w:val="20"/>
              </w:rPr>
            </w:pPr>
            <w:r w:rsidRPr="00E9762E">
              <w:rPr>
                <w:rFonts w:ascii="Arial" w:hAnsi="Arial" w:cs="Arial"/>
                <w:b/>
                <w:bCs/>
                <w:szCs w:val="20"/>
              </w:rPr>
              <w:t>4. Education</w:t>
            </w:r>
          </w:p>
          <w:p w:rsidR="003A1496" w:rsidRPr="00E9762E" w:rsidRDefault="003A1496" w:rsidP="003A1496">
            <w:pPr>
              <w:pStyle w:val="Default"/>
              <w:spacing w:line="276" w:lineRule="auto"/>
              <w:jc w:val="both"/>
              <w:rPr>
                <w:rFonts w:ascii="Arial" w:hAnsi="Arial" w:cs="Arial"/>
                <w:b/>
                <w:sz w:val="20"/>
                <w:szCs w:val="20"/>
              </w:rPr>
            </w:pPr>
            <w:r w:rsidRPr="00E9762E">
              <w:rPr>
                <w:rFonts w:ascii="Arial" w:hAnsi="Arial" w:cs="Arial"/>
                <w:b/>
                <w:sz w:val="20"/>
                <w:szCs w:val="20"/>
              </w:rPr>
              <w:t xml:space="preserve">Investing in education, training, including vocational training for skills and lifelong </w:t>
            </w:r>
          </w:p>
          <w:p w:rsidR="003A1496" w:rsidRPr="00E9762E" w:rsidRDefault="003A1496" w:rsidP="003A1496">
            <w:pPr>
              <w:pStyle w:val="Default"/>
              <w:spacing w:line="276" w:lineRule="auto"/>
              <w:jc w:val="both"/>
              <w:rPr>
                <w:rFonts w:ascii="Arial" w:hAnsi="Arial" w:cs="Arial"/>
                <w:b/>
                <w:sz w:val="20"/>
                <w:szCs w:val="20"/>
              </w:rPr>
            </w:pPr>
            <w:r w:rsidRPr="00E9762E">
              <w:rPr>
                <w:rFonts w:ascii="Arial" w:hAnsi="Arial" w:cs="Arial"/>
                <w:b/>
                <w:sz w:val="20"/>
                <w:szCs w:val="20"/>
              </w:rPr>
              <w:t xml:space="preserve">learning by developing education and training infrastructure (TO10) </w:t>
            </w:r>
          </w:p>
          <w:p w:rsidR="003A1496" w:rsidRPr="00E9762E" w:rsidRDefault="003A1496" w:rsidP="003A1496">
            <w:pPr>
              <w:spacing w:before="60" w:after="60" w:line="276" w:lineRule="auto"/>
              <w:jc w:val="both"/>
              <w:rPr>
                <w:rFonts w:ascii="Arial" w:hAnsi="Arial" w:cs="Arial"/>
                <w:b/>
                <w:bCs/>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4.1 Investing in skills, education and lifelong </w:t>
            </w:r>
            <w:r w:rsidRPr="00E9762E">
              <w:rPr>
                <w:rFonts w:ascii="Arial" w:hAnsi="Arial" w:cs="Arial"/>
                <w:sz w:val="20"/>
                <w:szCs w:val="20"/>
              </w:rPr>
              <w:lastRenderedPageBreak/>
              <w:t>learning by developing and implementing joint education, vocational training and training schemes</w:t>
            </w:r>
          </w:p>
        </w:tc>
        <w:tc>
          <w:tcPr>
            <w:tcW w:w="2480"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lastRenderedPageBreak/>
              <w:t xml:space="preserve">9 Increase the quality of services provided by the higher education institutions </w:t>
            </w: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10 Widened common knowledge-base and improved mutual willingness and motivation to cooperate between children and young people </w:t>
            </w: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11 Improved specific skills in harmony with needs of the cross-border labour market </w:t>
            </w: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spacing w:before="60" w:after="60" w:line="276" w:lineRule="auto"/>
              <w:jc w:val="both"/>
              <w:rPr>
                <w:rFonts w:ascii="Arial" w:hAnsi="Arial" w:cs="Arial"/>
                <w:szCs w:val="20"/>
              </w:rPr>
            </w:pPr>
          </w:p>
        </w:tc>
        <w:tc>
          <w:tcPr>
            <w:tcW w:w="2268" w:type="dxa"/>
            <w:tcBorders>
              <w:top w:val="single" w:sz="4" w:space="0" w:color="auto"/>
              <w:left w:val="single" w:sz="4" w:space="0" w:color="auto"/>
              <w:bottom w:val="single" w:sz="4" w:space="0" w:color="auto"/>
              <w:right w:val="single" w:sz="4" w:space="0" w:color="auto"/>
            </w:tcBorders>
          </w:tcPr>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Increased knowledge of pre-school, primary school and secondary school‟s children about the culture of the region and the neighbouring country and people </w:t>
            </w:r>
          </w:p>
          <w:p w:rsidR="003A1496" w:rsidRPr="00E9762E" w:rsidRDefault="003A1496" w:rsidP="003A1496">
            <w:pPr>
              <w:spacing w:before="60" w:after="60" w:line="276" w:lineRule="auto"/>
              <w:jc w:val="both"/>
              <w:rPr>
                <w:rFonts w:ascii="Arial" w:hAnsi="Arial" w:cs="Arial"/>
                <w:szCs w:val="20"/>
              </w:rPr>
            </w:pPr>
          </w:p>
          <w:p w:rsidR="003A1496" w:rsidRPr="00E9762E" w:rsidRDefault="003A1496" w:rsidP="003A1496">
            <w:pPr>
              <w:spacing w:before="60" w:after="60" w:line="276" w:lineRule="auto"/>
              <w:jc w:val="both"/>
              <w:rPr>
                <w:rFonts w:ascii="Arial" w:hAnsi="Arial" w:cs="Arial"/>
                <w:szCs w:val="20"/>
              </w:rPr>
            </w:pPr>
          </w:p>
          <w:p w:rsidR="003A1496" w:rsidRPr="00E9762E" w:rsidRDefault="003A1496" w:rsidP="003A1496">
            <w:pPr>
              <w:spacing w:before="60" w:after="60" w:line="276" w:lineRule="auto"/>
              <w:jc w:val="both"/>
              <w:rPr>
                <w:rFonts w:ascii="Arial" w:hAnsi="Arial" w:cs="Arial"/>
                <w:szCs w:val="20"/>
              </w:rPr>
            </w:pPr>
          </w:p>
          <w:p w:rsidR="003A1496" w:rsidRPr="00E9762E" w:rsidRDefault="003A1496" w:rsidP="003A1496">
            <w:pPr>
              <w:spacing w:before="60" w:after="60" w:line="276" w:lineRule="auto"/>
              <w:jc w:val="both"/>
              <w:rPr>
                <w:rFonts w:ascii="Arial" w:hAnsi="Arial" w:cs="Arial"/>
                <w:szCs w:val="20"/>
              </w:rPr>
            </w:pPr>
          </w:p>
          <w:p w:rsidR="003A1496" w:rsidRPr="00E9762E" w:rsidRDefault="003A1496" w:rsidP="003A1496">
            <w:pPr>
              <w:spacing w:before="60" w:after="60" w:line="276" w:lineRule="auto"/>
              <w:jc w:val="both"/>
              <w:rPr>
                <w:rFonts w:ascii="Arial" w:hAnsi="Arial" w:cs="Arial"/>
                <w:szCs w:val="20"/>
              </w:rPr>
            </w:pPr>
            <w:r w:rsidRPr="00E9762E">
              <w:rPr>
                <w:rFonts w:ascii="Arial" w:hAnsi="Arial" w:cs="Arial"/>
                <w:szCs w:val="20"/>
              </w:rPr>
              <w:lastRenderedPageBreak/>
              <w:t xml:space="preserve">Networks created for the involvement of disadvantaged groups </w:t>
            </w:r>
            <w:proofErr w:type="spellStart"/>
            <w:r w:rsidRPr="00E9762E">
              <w:rPr>
                <w:rFonts w:ascii="Arial" w:hAnsi="Arial" w:cs="Arial"/>
                <w:szCs w:val="20"/>
              </w:rPr>
              <w:t>zo</w:t>
            </w:r>
            <w:proofErr w:type="spellEnd"/>
            <w:r w:rsidRPr="00E9762E">
              <w:rPr>
                <w:rFonts w:ascii="Arial" w:hAnsi="Arial" w:cs="Arial"/>
                <w:szCs w:val="20"/>
              </w:rPr>
              <w:t xml:space="preserve"> training schemes in the programme area </w:t>
            </w:r>
          </w:p>
          <w:p w:rsidR="003A1496" w:rsidRPr="00E9762E" w:rsidRDefault="003A1496" w:rsidP="003A1496">
            <w:pPr>
              <w:spacing w:before="60" w:after="60" w:line="276" w:lineRule="auto"/>
              <w:jc w:val="both"/>
              <w:rPr>
                <w:rFonts w:ascii="Arial" w:hAnsi="Arial" w:cs="Arial"/>
                <w:szCs w:val="20"/>
              </w:rPr>
            </w:pPr>
          </w:p>
          <w:p w:rsidR="003A1496" w:rsidRPr="00E9762E" w:rsidRDefault="003A1496" w:rsidP="003A1496">
            <w:pPr>
              <w:spacing w:before="60" w:after="60" w:line="276" w:lineRule="auto"/>
              <w:jc w:val="both"/>
              <w:rPr>
                <w:rFonts w:ascii="Arial" w:hAnsi="Arial" w:cs="Arial"/>
                <w:szCs w:val="20"/>
              </w:rPr>
            </w:pPr>
          </w:p>
          <w:p w:rsidR="003A1496" w:rsidRPr="00E9762E" w:rsidRDefault="003A1496" w:rsidP="003A1496">
            <w:pPr>
              <w:spacing w:before="60" w:after="60" w:line="276" w:lineRule="auto"/>
              <w:jc w:val="both"/>
              <w:rPr>
                <w:rFonts w:ascii="Arial" w:hAnsi="Arial" w:cs="Arial"/>
                <w:szCs w:val="20"/>
              </w:rPr>
            </w:pPr>
          </w:p>
          <w:p w:rsidR="003A1496" w:rsidRPr="00E9762E" w:rsidRDefault="003A1496" w:rsidP="003A1496">
            <w:pPr>
              <w:pStyle w:val="Default"/>
              <w:spacing w:line="276" w:lineRule="auto"/>
              <w:jc w:val="both"/>
              <w:rPr>
                <w:rFonts w:ascii="Arial" w:hAnsi="Arial" w:cs="Arial"/>
                <w:sz w:val="20"/>
                <w:szCs w:val="20"/>
              </w:rPr>
            </w:pPr>
            <w:r w:rsidRPr="00E9762E">
              <w:rPr>
                <w:rFonts w:ascii="Arial" w:hAnsi="Arial" w:cs="Arial"/>
                <w:sz w:val="20"/>
                <w:szCs w:val="20"/>
              </w:rPr>
              <w:t xml:space="preserve">Number of common skills and harmonized qualifications available </w:t>
            </w:r>
          </w:p>
          <w:p w:rsidR="003A1496" w:rsidRPr="00E9762E" w:rsidRDefault="003A1496" w:rsidP="003A1496">
            <w:pPr>
              <w:spacing w:before="60" w:after="60" w:line="276" w:lineRule="auto"/>
              <w:jc w:val="both"/>
              <w:rPr>
                <w:rFonts w:ascii="Arial" w:hAnsi="Arial" w:cs="Arial"/>
                <w:szCs w:val="20"/>
              </w:rPr>
            </w:pPr>
          </w:p>
        </w:tc>
        <w:tc>
          <w:tcPr>
            <w:tcW w:w="4819" w:type="dxa"/>
            <w:tcBorders>
              <w:top w:val="single" w:sz="4" w:space="0" w:color="auto"/>
              <w:left w:val="single" w:sz="4" w:space="0" w:color="auto"/>
              <w:bottom w:val="single" w:sz="4" w:space="0" w:color="auto"/>
              <w:right w:val="single" w:sz="4" w:space="0" w:color="auto"/>
            </w:tcBorders>
          </w:tcPr>
          <w:p w:rsidR="003A1496" w:rsidRPr="00E9762E" w:rsidRDefault="003A1496" w:rsidP="00701C58">
            <w:pPr>
              <w:pStyle w:val="ListParagraph"/>
              <w:numPr>
                <w:ilvl w:val="0"/>
                <w:numId w:val="38"/>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lastRenderedPageBreak/>
              <w:t xml:space="preserve">Support to studies and events to support HE institutions in developing joint approaches to teaching in the programme area </w:t>
            </w:r>
          </w:p>
          <w:p w:rsidR="003A1496" w:rsidRPr="00E9762E" w:rsidRDefault="003A1496" w:rsidP="00701C58">
            <w:pPr>
              <w:pStyle w:val="ListParagraph"/>
              <w:numPr>
                <w:ilvl w:val="0"/>
                <w:numId w:val="37"/>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Support </w:t>
            </w:r>
            <w:proofErr w:type="spellStart"/>
            <w:r w:rsidRPr="00E9762E">
              <w:rPr>
                <w:rFonts w:ascii="Arial" w:hAnsi="Arial" w:cs="Arial"/>
                <w:color w:val="000000"/>
                <w:szCs w:val="20"/>
              </w:rPr>
              <w:t>t o</w:t>
            </w:r>
            <w:proofErr w:type="spellEnd"/>
            <w:r w:rsidRPr="00E9762E">
              <w:rPr>
                <w:rFonts w:ascii="Arial" w:hAnsi="Arial" w:cs="Arial"/>
                <w:color w:val="000000"/>
                <w:szCs w:val="20"/>
              </w:rPr>
              <w:t xml:space="preserve"> surveys, studies and plans to support HE institutions‟ joint design and delivery of courses aiming at responding to market needs of the border area </w:t>
            </w:r>
          </w:p>
          <w:p w:rsidR="003A1496" w:rsidRPr="00E9762E" w:rsidRDefault="003A1496" w:rsidP="00701C58">
            <w:pPr>
              <w:pStyle w:val="ListParagraph"/>
              <w:numPr>
                <w:ilvl w:val="0"/>
                <w:numId w:val="36"/>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Support to systems, studies and events to improve the cooperation and exchange between teaching staff of vocational training institutions and higher education </w:t>
            </w:r>
          </w:p>
          <w:p w:rsidR="003A1496" w:rsidRPr="00E9762E" w:rsidRDefault="003A1496" w:rsidP="00701C58">
            <w:pPr>
              <w:pStyle w:val="ListParagraph"/>
              <w:numPr>
                <w:ilvl w:val="0"/>
                <w:numId w:val="35"/>
              </w:numPr>
              <w:pBdr>
                <w:bottom w:val="single" w:sz="12" w:space="1" w:color="auto"/>
              </w:pBdr>
              <w:spacing w:before="60" w:after="60" w:line="276" w:lineRule="auto"/>
              <w:jc w:val="both"/>
              <w:rPr>
                <w:rFonts w:ascii="Arial" w:hAnsi="Arial" w:cs="Arial"/>
                <w:szCs w:val="20"/>
              </w:rPr>
            </w:pPr>
            <w:r w:rsidRPr="00E9762E">
              <w:rPr>
                <w:rFonts w:ascii="Arial" w:hAnsi="Arial" w:cs="Arial"/>
                <w:color w:val="000000"/>
                <w:szCs w:val="20"/>
              </w:rPr>
              <w:t>Improving language skills of graduates and potential stakeholders</w:t>
            </w:r>
          </w:p>
          <w:p w:rsidR="003A1496" w:rsidRPr="00E9762E" w:rsidRDefault="003A1496" w:rsidP="00701C58">
            <w:pPr>
              <w:pStyle w:val="ListParagraph"/>
              <w:numPr>
                <w:ilvl w:val="0"/>
                <w:numId w:val="35"/>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lastRenderedPageBreak/>
              <w:t>developing and delivering joint courses, events or materials to improve language communication between students</w:t>
            </w:r>
          </w:p>
          <w:p w:rsidR="003A1496" w:rsidRPr="00E9762E" w:rsidRDefault="003A1496" w:rsidP="00701C58">
            <w:pPr>
              <w:pStyle w:val="ListParagraph"/>
              <w:numPr>
                <w:ilvl w:val="0"/>
                <w:numId w:val="35"/>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developing and delivering joint courses, events or materials to support cultural exchanges between schools as part of joint educational activities </w:t>
            </w:r>
          </w:p>
          <w:p w:rsidR="003A1496" w:rsidRPr="00E9762E" w:rsidRDefault="003A1496" w:rsidP="00701C58">
            <w:pPr>
              <w:pStyle w:val="ListParagraph"/>
              <w:numPr>
                <w:ilvl w:val="0"/>
                <w:numId w:val="35"/>
              </w:numPr>
              <w:pBdr>
                <w:bottom w:val="single" w:sz="12" w:space="1" w:color="auto"/>
              </w:pBd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developing and delivering incentives and events to increase the educational participation from underrepresented groups</w:t>
            </w:r>
          </w:p>
          <w:p w:rsidR="003A1496" w:rsidRPr="00E9762E" w:rsidRDefault="003A1496" w:rsidP="00701C58">
            <w:pPr>
              <w:pStyle w:val="ListParagraph"/>
              <w:numPr>
                <w:ilvl w:val="0"/>
                <w:numId w:val="35"/>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Studies, events and plans to harmonise qualification standards </w:t>
            </w:r>
          </w:p>
          <w:p w:rsidR="003A1496" w:rsidRPr="00E9762E" w:rsidRDefault="003A1496" w:rsidP="00701C58">
            <w:pPr>
              <w:pStyle w:val="ListParagraph"/>
              <w:numPr>
                <w:ilvl w:val="0"/>
                <w:numId w:val="35"/>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Events and incentives to developing more relevant content and delivery mechanism of vocational trainings </w:t>
            </w:r>
          </w:p>
          <w:p w:rsidR="003A1496" w:rsidRPr="00E9762E" w:rsidRDefault="003A1496" w:rsidP="00701C58">
            <w:pPr>
              <w:pStyle w:val="ListParagraph"/>
              <w:numPr>
                <w:ilvl w:val="0"/>
                <w:numId w:val="35"/>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Incentive scheme to support graduates‟ transition to the border region labour market </w:t>
            </w:r>
          </w:p>
          <w:p w:rsidR="003A1496" w:rsidRPr="00E9762E" w:rsidRDefault="003A1496" w:rsidP="00701C58">
            <w:pPr>
              <w:pStyle w:val="ListParagraph"/>
              <w:numPr>
                <w:ilvl w:val="0"/>
                <w:numId w:val="35"/>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Developing and delivering joint schemes to support exchange of apprentices in skills or employment sectors represented in the border area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Potential environmental and sustainability content </w:t>
            </w: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p w:rsidR="003A1496" w:rsidRPr="00E9762E" w:rsidRDefault="003A1496" w:rsidP="003A1496">
            <w:pPr>
              <w:pStyle w:val="Default"/>
              <w:spacing w:line="276" w:lineRule="auto"/>
              <w:jc w:val="both"/>
              <w:rPr>
                <w:rFonts w:ascii="Arial" w:hAnsi="Arial" w:cs="Arial"/>
                <w:sz w:val="20"/>
                <w:szCs w:val="20"/>
              </w:rPr>
            </w:pPr>
          </w:p>
        </w:tc>
      </w:tr>
    </w:tbl>
    <w:p w:rsidR="003A1496" w:rsidRPr="00E9762E" w:rsidRDefault="003A1496" w:rsidP="003A1496">
      <w:pPr>
        <w:autoSpaceDE w:val="0"/>
        <w:autoSpaceDN w:val="0"/>
        <w:adjustRightInd w:val="0"/>
        <w:spacing w:line="276" w:lineRule="auto"/>
        <w:jc w:val="both"/>
        <w:rPr>
          <w:rFonts w:ascii="Arial" w:hAnsi="Arial" w:cs="Arial"/>
        </w:rPr>
        <w:sectPr w:rsidR="003A1496" w:rsidRPr="00E9762E" w:rsidSect="003A1496">
          <w:pgSz w:w="16838" w:h="11906" w:orient="landscape"/>
          <w:pgMar w:top="851" w:right="1418" w:bottom="1418" w:left="992" w:header="709" w:footer="709" w:gutter="0"/>
          <w:cols w:space="708"/>
          <w:docGrid w:linePitch="360"/>
        </w:sectPr>
      </w:pPr>
    </w:p>
    <w:p w:rsidR="003A1496" w:rsidRPr="00E9762E" w:rsidRDefault="003A1496" w:rsidP="003A1496">
      <w:pPr>
        <w:pStyle w:val="Default"/>
        <w:spacing w:line="276" w:lineRule="auto"/>
        <w:jc w:val="both"/>
        <w:rPr>
          <w:rFonts w:ascii="Arial" w:hAnsi="Arial" w:cs="Arial"/>
          <w:sz w:val="23"/>
          <w:szCs w:val="23"/>
        </w:rPr>
      </w:pP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0E0711">
      <w:pPr>
        <w:pStyle w:val="Heading3"/>
        <w:numPr>
          <w:ilvl w:val="2"/>
          <w:numId w:val="54"/>
        </w:numPr>
        <w:spacing w:line="276" w:lineRule="auto"/>
      </w:pPr>
      <w:bookmarkStart w:id="17" w:name="_Toc374452256"/>
      <w:bookmarkStart w:id="18" w:name="_Toc376794338"/>
      <w:r w:rsidRPr="00E9762E">
        <w:t>Coherence with other relevant plans and programmes</w:t>
      </w:r>
      <w:bookmarkEnd w:id="17"/>
      <w:bookmarkEnd w:id="18"/>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szCs w:val="20"/>
        </w:rPr>
      </w:pPr>
      <w:r w:rsidRPr="00E9762E">
        <w:rPr>
          <w:rFonts w:ascii="Arial" w:hAnsi="Arial" w:cs="Arial"/>
          <w:szCs w:val="20"/>
        </w:rPr>
        <w:t>Clearly, assessing climate change and biodiversity issues in SEAs will facilitate compliance with the SEA Directive and national SEA laws. Moreover, climate change and biodiversity are the subjects of a many pieces of EU legislation, policies and strategies, including binding targets for Member States. Each Member State is also likely to have a suite of legislative instruments relevant to climate change and biodiversity.</w:t>
      </w:r>
    </w:p>
    <w:p w:rsidR="003A1496" w:rsidRPr="00E9762E" w:rsidRDefault="003A1496" w:rsidP="003A1496">
      <w:pPr>
        <w:pStyle w:val="Default"/>
        <w:spacing w:line="276" w:lineRule="auto"/>
        <w:rPr>
          <w:rFonts w:ascii="Arial" w:hAnsi="Arial" w:cs="Arial"/>
          <w:b/>
          <w:bCs/>
          <w:sz w:val="20"/>
          <w:szCs w:val="20"/>
        </w:rPr>
      </w:pPr>
    </w:p>
    <w:p w:rsidR="003A1496" w:rsidRPr="00E9762E" w:rsidRDefault="003A1496" w:rsidP="003A1496">
      <w:pPr>
        <w:pStyle w:val="Default"/>
        <w:spacing w:line="276" w:lineRule="auto"/>
        <w:jc w:val="both"/>
        <w:rPr>
          <w:rFonts w:ascii="Arial" w:hAnsi="Arial" w:cs="Arial"/>
          <w:color w:val="auto"/>
          <w:sz w:val="20"/>
          <w:szCs w:val="20"/>
          <w:lang w:val="en-GB"/>
        </w:rPr>
      </w:pPr>
      <w:r w:rsidRPr="00E9762E">
        <w:rPr>
          <w:rFonts w:ascii="Arial" w:hAnsi="Arial" w:cs="Arial"/>
          <w:color w:val="auto"/>
          <w:sz w:val="20"/>
          <w:szCs w:val="20"/>
          <w:lang w:val="en-GB"/>
        </w:rPr>
        <w:t xml:space="preserve">According to current rules and regulations regarding the Programming Phase 2014-2020, each development should meet the following requirements: </w:t>
      </w:r>
    </w:p>
    <w:p w:rsidR="003A1496" w:rsidRPr="00E9762E" w:rsidRDefault="003A1496" w:rsidP="003A1496">
      <w:pPr>
        <w:pStyle w:val="Default"/>
        <w:spacing w:line="276" w:lineRule="auto"/>
        <w:rPr>
          <w:rFonts w:ascii="Arial" w:hAnsi="Arial" w:cs="Arial"/>
          <w:b/>
          <w:bCs/>
          <w:sz w:val="20"/>
          <w:szCs w:val="20"/>
          <w:lang w:val="en-GB"/>
        </w:rPr>
      </w:pPr>
    </w:p>
    <w:p w:rsidR="003A1496" w:rsidRPr="00E9762E" w:rsidRDefault="003A1496" w:rsidP="003A1496">
      <w:pPr>
        <w:pStyle w:val="Default"/>
        <w:spacing w:line="276" w:lineRule="auto"/>
        <w:rPr>
          <w:rFonts w:ascii="Arial" w:hAnsi="Arial" w:cs="Arial"/>
          <w:sz w:val="20"/>
          <w:szCs w:val="20"/>
          <w:lang w:val="en-GB"/>
        </w:rPr>
      </w:pPr>
    </w:p>
    <w:p w:rsidR="003A1496" w:rsidRPr="00E9762E" w:rsidRDefault="003A1496" w:rsidP="00701C58">
      <w:pPr>
        <w:pStyle w:val="Default"/>
        <w:numPr>
          <w:ilvl w:val="0"/>
          <w:numId w:val="11"/>
        </w:numPr>
        <w:spacing w:line="276" w:lineRule="auto"/>
        <w:jc w:val="both"/>
        <w:rPr>
          <w:rFonts w:ascii="Arial" w:hAnsi="Arial" w:cs="Arial"/>
          <w:sz w:val="20"/>
          <w:szCs w:val="20"/>
          <w:lang w:val="en-GB"/>
        </w:rPr>
      </w:pPr>
      <w:r w:rsidRPr="00E9762E">
        <w:rPr>
          <w:rFonts w:ascii="Arial" w:hAnsi="Arial" w:cs="Arial"/>
          <w:bCs/>
          <w:sz w:val="20"/>
          <w:szCs w:val="20"/>
          <w:lang w:val="en-GB"/>
        </w:rPr>
        <w:t>Do not reduce biodiversity and ecosystem services</w:t>
      </w:r>
    </w:p>
    <w:p w:rsidR="003A1496" w:rsidRPr="00E9762E" w:rsidRDefault="003A1496" w:rsidP="00701C58">
      <w:pPr>
        <w:pStyle w:val="Default"/>
        <w:numPr>
          <w:ilvl w:val="0"/>
          <w:numId w:val="11"/>
        </w:numPr>
        <w:spacing w:line="276" w:lineRule="auto"/>
        <w:jc w:val="both"/>
        <w:rPr>
          <w:rFonts w:ascii="Arial" w:hAnsi="Arial" w:cs="Arial"/>
          <w:color w:val="auto"/>
          <w:sz w:val="20"/>
          <w:szCs w:val="20"/>
          <w:lang w:val="en-GB"/>
        </w:rPr>
      </w:pPr>
      <w:r w:rsidRPr="00E9762E">
        <w:rPr>
          <w:rFonts w:ascii="Arial" w:hAnsi="Arial" w:cs="Arial"/>
          <w:bCs/>
          <w:color w:val="auto"/>
          <w:sz w:val="20"/>
          <w:szCs w:val="20"/>
          <w:lang w:val="en-GB"/>
        </w:rPr>
        <w:t xml:space="preserve">Green areas should not be reduced </w:t>
      </w:r>
    </w:p>
    <w:p w:rsidR="003A1496" w:rsidRPr="00E9762E" w:rsidRDefault="003A1496" w:rsidP="00701C58">
      <w:pPr>
        <w:pStyle w:val="Default"/>
        <w:numPr>
          <w:ilvl w:val="0"/>
          <w:numId w:val="11"/>
        </w:numPr>
        <w:spacing w:line="276" w:lineRule="auto"/>
        <w:jc w:val="both"/>
        <w:rPr>
          <w:rFonts w:ascii="Arial" w:hAnsi="Arial" w:cs="Arial"/>
          <w:color w:val="auto"/>
          <w:sz w:val="20"/>
          <w:szCs w:val="20"/>
          <w:lang w:val="en-GB"/>
        </w:rPr>
      </w:pPr>
      <w:r w:rsidRPr="00E9762E">
        <w:rPr>
          <w:rFonts w:ascii="Arial" w:hAnsi="Arial" w:cs="Arial"/>
          <w:bCs/>
          <w:color w:val="auto"/>
          <w:sz w:val="20"/>
          <w:szCs w:val="20"/>
          <w:lang w:val="en-GB"/>
        </w:rPr>
        <w:t xml:space="preserve">Do not increase the adverse social and territorial imbalances </w:t>
      </w:r>
    </w:p>
    <w:p w:rsidR="003A1496" w:rsidRPr="00E9762E" w:rsidRDefault="003A1496" w:rsidP="00701C58">
      <w:pPr>
        <w:pStyle w:val="Default"/>
        <w:numPr>
          <w:ilvl w:val="0"/>
          <w:numId w:val="11"/>
        </w:numPr>
        <w:spacing w:line="276" w:lineRule="auto"/>
        <w:jc w:val="both"/>
        <w:rPr>
          <w:rFonts w:ascii="Arial" w:hAnsi="Arial" w:cs="Arial"/>
          <w:color w:val="auto"/>
          <w:sz w:val="20"/>
          <w:szCs w:val="20"/>
          <w:lang w:val="en-GB"/>
        </w:rPr>
      </w:pPr>
      <w:r w:rsidRPr="00E9762E">
        <w:rPr>
          <w:rFonts w:ascii="Arial" w:hAnsi="Arial" w:cs="Arial"/>
          <w:bCs/>
          <w:color w:val="auto"/>
          <w:sz w:val="20"/>
          <w:szCs w:val="20"/>
          <w:lang w:val="en-GB"/>
        </w:rPr>
        <w:t>Promote climate change adaptation</w:t>
      </w:r>
    </w:p>
    <w:p w:rsidR="003A1496" w:rsidRPr="00E9762E" w:rsidRDefault="003A1496" w:rsidP="00701C58">
      <w:pPr>
        <w:pStyle w:val="Default"/>
        <w:numPr>
          <w:ilvl w:val="0"/>
          <w:numId w:val="11"/>
        </w:numPr>
        <w:spacing w:line="276" w:lineRule="auto"/>
        <w:jc w:val="both"/>
        <w:rPr>
          <w:rFonts w:ascii="Arial" w:hAnsi="Arial" w:cs="Arial"/>
          <w:color w:val="auto"/>
          <w:sz w:val="20"/>
          <w:szCs w:val="20"/>
          <w:lang w:val="en-GB"/>
        </w:rPr>
      </w:pPr>
      <w:r w:rsidRPr="00E9762E">
        <w:rPr>
          <w:rFonts w:ascii="Arial" w:hAnsi="Arial" w:cs="Arial"/>
          <w:bCs/>
          <w:color w:val="auto"/>
          <w:sz w:val="20"/>
          <w:szCs w:val="20"/>
          <w:lang w:val="en-GB"/>
        </w:rPr>
        <w:t>Contribute to the strengthening of social solidarity</w:t>
      </w:r>
    </w:p>
    <w:p w:rsidR="003A1496" w:rsidRPr="00E9762E" w:rsidRDefault="003A1496" w:rsidP="003A1496">
      <w:pPr>
        <w:pStyle w:val="Default"/>
        <w:spacing w:line="276" w:lineRule="auto"/>
        <w:jc w:val="both"/>
        <w:rPr>
          <w:rFonts w:ascii="Arial" w:hAnsi="Arial" w:cs="Arial"/>
          <w:color w:val="auto"/>
          <w:sz w:val="20"/>
          <w:szCs w:val="20"/>
          <w:lang w:val="en-GB"/>
        </w:rPr>
      </w:pPr>
    </w:p>
    <w:p w:rsidR="003A1496" w:rsidRPr="00E9762E" w:rsidRDefault="003A1496" w:rsidP="003A1496">
      <w:pPr>
        <w:pStyle w:val="Default"/>
        <w:spacing w:line="276" w:lineRule="auto"/>
        <w:jc w:val="both"/>
        <w:rPr>
          <w:rFonts w:ascii="Arial" w:hAnsi="Arial" w:cs="Arial"/>
          <w:color w:val="auto"/>
          <w:sz w:val="20"/>
          <w:szCs w:val="20"/>
          <w:lang w:val="en-GB"/>
        </w:rPr>
      </w:pPr>
      <w:r w:rsidRPr="00E9762E">
        <w:rPr>
          <w:rFonts w:ascii="Arial" w:hAnsi="Arial" w:cs="Arial"/>
          <w:color w:val="auto"/>
          <w:sz w:val="20"/>
          <w:szCs w:val="20"/>
          <w:lang w:val="en-GB"/>
        </w:rPr>
        <w:t xml:space="preserve">Aspects of environmental protection and nature conservation, as well as sustainability is reviewed in frame of coherence analysis related to the set of objectives in key national and EU strategic documents. </w:t>
      </w:r>
    </w:p>
    <w:p w:rsidR="003A1496" w:rsidRPr="00E9762E" w:rsidRDefault="003A1496" w:rsidP="003A1496">
      <w:pPr>
        <w:pStyle w:val="Default"/>
        <w:spacing w:line="276" w:lineRule="auto"/>
        <w:jc w:val="both"/>
        <w:rPr>
          <w:rFonts w:ascii="Arial" w:hAnsi="Arial" w:cs="Arial"/>
          <w:color w:val="auto"/>
          <w:sz w:val="20"/>
          <w:szCs w:val="20"/>
          <w:lang w:val="en-GB"/>
        </w:rPr>
      </w:pPr>
    </w:p>
    <w:p w:rsidR="003A1496" w:rsidRPr="00E9762E" w:rsidRDefault="003A1496" w:rsidP="003A1496">
      <w:pPr>
        <w:pStyle w:val="Default"/>
        <w:spacing w:line="276" w:lineRule="auto"/>
        <w:jc w:val="both"/>
        <w:rPr>
          <w:rFonts w:ascii="Arial" w:hAnsi="Arial" w:cs="Arial"/>
          <w:color w:val="auto"/>
          <w:sz w:val="20"/>
          <w:szCs w:val="20"/>
          <w:lang w:val="en-GB"/>
        </w:rPr>
      </w:pPr>
    </w:p>
    <w:p w:rsidR="003A1496" w:rsidRPr="00E9762E" w:rsidRDefault="003A1496" w:rsidP="003A1496">
      <w:pPr>
        <w:pStyle w:val="Default"/>
        <w:spacing w:line="276" w:lineRule="auto"/>
        <w:jc w:val="both"/>
        <w:rPr>
          <w:rFonts w:ascii="Arial" w:hAnsi="Arial" w:cs="Arial"/>
          <w:color w:val="auto"/>
          <w:sz w:val="20"/>
          <w:szCs w:val="20"/>
          <w:u w:val="single"/>
          <w:lang w:val="en-GB"/>
        </w:rPr>
      </w:pPr>
      <w:r w:rsidRPr="00E9762E">
        <w:rPr>
          <w:rFonts w:ascii="Arial" w:hAnsi="Arial" w:cs="Arial"/>
          <w:color w:val="auto"/>
          <w:sz w:val="20"/>
          <w:szCs w:val="20"/>
          <w:u w:val="single"/>
          <w:lang w:val="en-GB"/>
        </w:rPr>
        <w:t>At Community level:</w:t>
      </w:r>
    </w:p>
    <w:p w:rsidR="003A1496" w:rsidRPr="00E9762E" w:rsidRDefault="003A1496" w:rsidP="003A1496">
      <w:pPr>
        <w:pStyle w:val="Default"/>
        <w:spacing w:line="276" w:lineRule="auto"/>
        <w:jc w:val="both"/>
        <w:rPr>
          <w:rFonts w:ascii="Arial" w:hAnsi="Arial" w:cs="Arial"/>
          <w:b/>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b/>
          <w:sz w:val="20"/>
          <w:szCs w:val="20"/>
          <w:lang w:val="en-GB"/>
        </w:rPr>
        <w:t>Europe 2020</w:t>
      </w:r>
      <w:r w:rsidRPr="00E9762E">
        <w:rPr>
          <w:rFonts w:ascii="Arial" w:hAnsi="Arial" w:cs="Arial"/>
          <w:sz w:val="20"/>
          <w:szCs w:val="20"/>
          <w:lang w:val="en-GB"/>
        </w:rPr>
        <w:t xml:space="preserve"> puts forward three mutually reinforcing priorities:</w:t>
      </w:r>
    </w:p>
    <w:p w:rsidR="003A1496" w:rsidRPr="00E9762E" w:rsidRDefault="003A1496" w:rsidP="003A1496">
      <w:pPr>
        <w:pStyle w:val="Szvegtrzs1-SKV"/>
        <w:spacing w:after="0" w:line="276" w:lineRule="auto"/>
        <w:jc w:val="right"/>
        <w:rPr>
          <w:sz w:val="20"/>
          <w:szCs w:val="20"/>
        </w:rPr>
      </w:pPr>
      <w:r w:rsidRPr="00E9762E">
        <w:rPr>
          <w:sz w:val="20"/>
          <w:szCs w:val="20"/>
        </w:rPr>
        <w:t>++: direct</w:t>
      </w:r>
    </w:p>
    <w:p w:rsidR="003A1496" w:rsidRPr="00E9762E" w:rsidRDefault="003A1496" w:rsidP="003A1496">
      <w:pPr>
        <w:pStyle w:val="Szvegtrzs1-SKV"/>
        <w:spacing w:after="0" w:line="276" w:lineRule="auto"/>
        <w:jc w:val="right"/>
        <w:rPr>
          <w:sz w:val="20"/>
          <w:szCs w:val="20"/>
        </w:rPr>
      </w:pPr>
      <w:r w:rsidRPr="00E9762E">
        <w:rPr>
          <w:sz w:val="20"/>
          <w:szCs w:val="20"/>
        </w:rPr>
        <w:t xml:space="preserve"> +: indirect</w:t>
      </w:r>
    </w:p>
    <w:tbl>
      <w:tblPr>
        <w:tblW w:w="8379" w:type="dxa"/>
        <w:tblInd w:w="55" w:type="dxa"/>
        <w:tblCellMar>
          <w:left w:w="70" w:type="dxa"/>
          <w:right w:w="70" w:type="dxa"/>
        </w:tblCellMar>
        <w:tblLook w:val="04A0" w:firstRow="1" w:lastRow="0" w:firstColumn="1" w:lastColumn="0" w:noHBand="0" w:noVBand="1"/>
      </w:tblPr>
      <w:tblGrid>
        <w:gridCol w:w="6678"/>
        <w:gridCol w:w="1701"/>
      </w:tblGrid>
      <w:tr w:rsidR="003A1496" w:rsidRPr="00E9762E" w:rsidTr="003A1496">
        <w:trPr>
          <w:trHeight w:val="600"/>
        </w:trPr>
        <w:tc>
          <w:tcPr>
            <w:tcW w:w="66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pStyle w:val="Default"/>
              <w:spacing w:line="276" w:lineRule="auto"/>
              <w:rPr>
                <w:rFonts w:ascii="Arial" w:hAnsi="Arial" w:cs="Arial"/>
                <w:sz w:val="20"/>
                <w:szCs w:val="20"/>
                <w:lang w:val="en-GB"/>
              </w:rPr>
            </w:pPr>
            <w:r w:rsidRPr="00E9762E">
              <w:rPr>
                <w:rFonts w:ascii="Arial" w:hAnsi="Arial" w:cs="Arial"/>
                <w:b/>
                <w:sz w:val="20"/>
                <w:szCs w:val="20"/>
                <w:lang w:val="en-GB"/>
              </w:rPr>
              <w:t>Smart growth:</w:t>
            </w:r>
            <w:r w:rsidRPr="00E9762E">
              <w:rPr>
                <w:rFonts w:ascii="Arial" w:hAnsi="Arial" w:cs="Arial"/>
                <w:sz w:val="20"/>
                <w:szCs w:val="20"/>
                <w:lang w:val="en-GB"/>
              </w:rPr>
              <w:t xml:space="preserve"> developing an economy based on knowledge and innovation. </w:t>
            </w:r>
          </w:p>
          <w:p w:rsidR="003A1496" w:rsidRPr="006B57BD" w:rsidRDefault="003A1496" w:rsidP="003A1496">
            <w:pPr>
              <w:pStyle w:val="Default"/>
              <w:spacing w:line="276" w:lineRule="auto"/>
              <w:jc w:val="center"/>
              <w:rPr>
                <w:rFonts w:ascii="Arial" w:hAnsi="Arial" w:cs="Arial"/>
                <w:b/>
                <w:color w:val="00B4BF"/>
                <w:sz w:val="20"/>
                <w:szCs w:val="20"/>
              </w:rPr>
            </w:pPr>
            <w:r w:rsidRPr="00E9762E">
              <w:rPr>
                <w:rFonts w:ascii="Arial" w:hAnsi="Arial" w:cs="Arial"/>
                <w:b/>
                <w:color w:val="00B4BF"/>
                <w:sz w:val="20"/>
                <w:szCs w:val="20"/>
              </w:rPr>
              <w:t>TO3 - Enhancing the competitiveness of SMEs</w:t>
            </w:r>
          </w:p>
        </w:tc>
        <w:tc>
          <w:tcPr>
            <w:tcW w:w="1701" w:type="dxa"/>
            <w:tcBorders>
              <w:top w:val="single" w:sz="4" w:space="0" w:color="auto"/>
              <w:left w:val="single" w:sz="4" w:space="0" w:color="auto"/>
              <w:bottom w:val="single" w:sz="4" w:space="0" w:color="auto"/>
              <w:right w:val="single" w:sz="4" w:space="0" w:color="auto"/>
            </w:tcBorders>
            <w:vAlign w:val="center"/>
          </w:tcPr>
          <w:p w:rsidR="003A1496" w:rsidRPr="00E9762E" w:rsidRDefault="003A1496" w:rsidP="003A1496">
            <w:pPr>
              <w:spacing w:line="276" w:lineRule="auto"/>
              <w:jc w:val="center"/>
              <w:rPr>
                <w:rFonts w:ascii="Arial" w:eastAsia="Times New Roman" w:hAnsi="Arial" w:cs="Arial"/>
                <w:b/>
                <w:color w:val="000000"/>
                <w:szCs w:val="20"/>
              </w:rPr>
            </w:pPr>
          </w:p>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r w:rsidR="003A1496" w:rsidRPr="00E9762E" w:rsidTr="003A1496">
        <w:trPr>
          <w:trHeight w:val="1308"/>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rPr>
                <w:rFonts w:ascii="Arial" w:eastAsia="Times New Roman" w:hAnsi="Arial" w:cs="Arial"/>
                <w:color w:val="000000"/>
                <w:szCs w:val="20"/>
              </w:rPr>
            </w:pPr>
            <w:r w:rsidRPr="00E9762E">
              <w:rPr>
                <w:rFonts w:ascii="Arial" w:eastAsia="Times New Roman" w:hAnsi="Arial" w:cs="Arial"/>
                <w:b/>
                <w:color w:val="000000"/>
                <w:szCs w:val="20"/>
              </w:rPr>
              <w:t>Sustainable growth:</w:t>
            </w:r>
            <w:r w:rsidRPr="00E9762E">
              <w:rPr>
                <w:rFonts w:ascii="Arial" w:eastAsia="Times New Roman" w:hAnsi="Arial" w:cs="Arial"/>
                <w:color w:val="000000"/>
                <w:szCs w:val="20"/>
              </w:rPr>
              <w:t xml:space="preserve"> promoting a more resource efficient, greener and more competitive economy</w:t>
            </w:r>
          </w:p>
          <w:p w:rsidR="003A1496" w:rsidRPr="006B57BD" w:rsidRDefault="003A1496" w:rsidP="003A1496">
            <w:pPr>
              <w:pStyle w:val="ListBullet"/>
              <w:spacing w:before="40" w:line="276" w:lineRule="auto"/>
              <w:jc w:val="center"/>
              <w:rPr>
                <w:rFonts w:cs="Arial"/>
                <w:b/>
                <w:color w:val="00B4BF"/>
                <w:sz w:val="20"/>
                <w:szCs w:val="20"/>
              </w:rPr>
            </w:pPr>
            <w:r w:rsidRPr="00E9762E">
              <w:rPr>
                <w:rFonts w:cs="Arial"/>
                <w:b/>
                <w:color w:val="00B4BF"/>
                <w:sz w:val="20"/>
                <w:szCs w:val="20"/>
              </w:rPr>
              <w:t>TO6</w:t>
            </w:r>
            <w:r w:rsidRPr="00E9762E">
              <w:rPr>
                <w:rFonts w:cs="Arial"/>
                <w:b/>
                <w:color w:val="00B4BF"/>
                <w:sz w:val="20"/>
                <w:szCs w:val="20"/>
                <w:lang w:val="en-GB"/>
              </w:rPr>
              <w:t xml:space="preserve"> - </w:t>
            </w:r>
            <w:r w:rsidRPr="00E9762E">
              <w:rPr>
                <w:rFonts w:cs="Arial"/>
                <w:b/>
                <w:color w:val="00B4BF"/>
                <w:sz w:val="20"/>
                <w:szCs w:val="20"/>
              </w:rPr>
              <w:t>Preserving and protecting the environment and promoting resource efficiency</w:t>
            </w:r>
          </w:p>
        </w:tc>
        <w:tc>
          <w:tcPr>
            <w:tcW w:w="1701" w:type="dxa"/>
            <w:tcBorders>
              <w:top w:val="nil"/>
              <w:left w:val="single" w:sz="4" w:space="0" w:color="auto"/>
              <w:bottom w:val="single" w:sz="4" w:space="0" w:color="auto"/>
              <w:right w:val="single" w:sz="4" w:space="0" w:color="auto"/>
            </w:tcBorders>
            <w:vAlign w:val="center"/>
          </w:tcPr>
          <w:p w:rsidR="003A1496" w:rsidRPr="00E9762E" w:rsidRDefault="003A1496" w:rsidP="003A1496">
            <w:pPr>
              <w:spacing w:line="276" w:lineRule="auto"/>
              <w:jc w:val="center"/>
              <w:rPr>
                <w:rFonts w:ascii="Arial" w:eastAsia="Times New Roman" w:hAnsi="Arial" w:cs="Arial"/>
                <w:b/>
                <w:color w:val="000000"/>
                <w:szCs w:val="20"/>
              </w:rPr>
            </w:pPr>
          </w:p>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r w:rsidR="003A1496" w:rsidRPr="00E9762E" w:rsidTr="003A1496">
        <w:trPr>
          <w:trHeight w:val="60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rPr>
                <w:rFonts w:ascii="Arial" w:eastAsia="Times New Roman" w:hAnsi="Arial" w:cs="Arial"/>
                <w:color w:val="000000"/>
                <w:szCs w:val="20"/>
              </w:rPr>
            </w:pPr>
            <w:r w:rsidRPr="00E9762E">
              <w:rPr>
                <w:rFonts w:ascii="Arial" w:eastAsia="Times New Roman" w:hAnsi="Arial" w:cs="Arial"/>
                <w:b/>
                <w:color w:val="000000"/>
                <w:szCs w:val="20"/>
              </w:rPr>
              <w:t>Inclusive growth:</w:t>
            </w:r>
            <w:r w:rsidRPr="00E9762E">
              <w:rPr>
                <w:rFonts w:ascii="Arial" w:eastAsia="Times New Roman" w:hAnsi="Arial" w:cs="Arial"/>
                <w:color w:val="000000"/>
                <w:szCs w:val="20"/>
              </w:rPr>
              <w:t xml:space="preserve"> fostering a high-employment economy delivering social and territorial cohesion </w:t>
            </w:r>
          </w:p>
          <w:p w:rsidR="003A1496" w:rsidRPr="00E9762E" w:rsidRDefault="003A1496" w:rsidP="003A1496">
            <w:pPr>
              <w:pStyle w:val="Default"/>
              <w:spacing w:line="276" w:lineRule="auto"/>
              <w:jc w:val="center"/>
              <w:rPr>
                <w:rFonts w:ascii="Arial" w:hAnsi="Arial" w:cs="Arial"/>
                <w:b/>
                <w:color w:val="00B4BF"/>
                <w:sz w:val="20"/>
                <w:szCs w:val="20"/>
              </w:rPr>
            </w:pPr>
            <w:r w:rsidRPr="00E9762E">
              <w:rPr>
                <w:rFonts w:ascii="Arial" w:hAnsi="Arial" w:cs="Arial"/>
                <w:b/>
                <w:color w:val="00B4BF"/>
                <w:sz w:val="20"/>
                <w:szCs w:val="20"/>
              </w:rPr>
              <w:t>TO10 - Investing in education, skills and lifelong learning</w:t>
            </w:r>
          </w:p>
          <w:p w:rsidR="003A1496" w:rsidRPr="006B57BD" w:rsidRDefault="003A1496" w:rsidP="003A1496">
            <w:pPr>
              <w:pStyle w:val="Default"/>
              <w:spacing w:line="276" w:lineRule="auto"/>
              <w:jc w:val="center"/>
              <w:rPr>
                <w:rFonts w:ascii="Arial" w:hAnsi="Arial" w:cs="Arial"/>
                <w:b/>
                <w:color w:val="00B4BF"/>
                <w:sz w:val="20"/>
                <w:szCs w:val="20"/>
              </w:rPr>
            </w:pPr>
            <w:r w:rsidRPr="00E9762E">
              <w:rPr>
                <w:rFonts w:ascii="Arial" w:hAnsi="Arial" w:cs="Arial"/>
                <w:b/>
                <w:color w:val="00B4BF"/>
                <w:sz w:val="20"/>
                <w:szCs w:val="20"/>
              </w:rPr>
              <w:t>TO11 - Enhancing institutional capacity and an efficient public administration</w:t>
            </w:r>
          </w:p>
        </w:tc>
        <w:tc>
          <w:tcPr>
            <w:tcW w:w="1701" w:type="dxa"/>
            <w:tcBorders>
              <w:top w:val="nil"/>
              <w:left w:val="single" w:sz="4" w:space="0" w:color="auto"/>
              <w:bottom w:val="single" w:sz="4" w:space="0" w:color="auto"/>
              <w:right w:val="single" w:sz="4" w:space="0" w:color="auto"/>
            </w:tcBorders>
            <w:vAlign w:val="center"/>
          </w:tcPr>
          <w:p w:rsidR="003A1496" w:rsidRPr="00E9762E" w:rsidRDefault="003A1496" w:rsidP="003A1496">
            <w:pPr>
              <w:spacing w:line="276" w:lineRule="auto"/>
              <w:jc w:val="center"/>
              <w:rPr>
                <w:rFonts w:ascii="Arial" w:eastAsia="Times New Roman" w:hAnsi="Arial" w:cs="Arial"/>
                <w:b/>
                <w:color w:val="000000"/>
                <w:szCs w:val="20"/>
              </w:rPr>
            </w:pPr>
          </w:p>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bl>
    <w:p w:rsidR="003A1496" w:rsidRPr="00E9762E" w:rsidRDefault="003A1496" w:rsidP="003A1496">
      <w:pPr>
        <w:pStyle w:val="Default"/>
        <w:spacing w:line="276" w:lineRule="auto"/>
        <w:jc w:val="both"/>
        <w:rPr>
          <w:rFonts w:ascii="Arial" w:hAnsi="Arial" w:cs="Arial"/>
          <w:color w:val="auto"/>
          <w:sz w:val="20"/>
          <w:szCs w:val="20"/>
          <w:lang w:val="en-GB"/>
        </w:rPr>
      </w:pPr>
    </w:p>
    <w:p w:rsidR="003A1496" w:rsidRPr="00E9762E" w:rsidRDefault="003A1496" w:rsidP="003A1496">
      <w:pPr>
        <w:pStyle w:val="Default"/>
        <w:spacing w:line="276" w:lineRule="auto"/>
        <w:jc w:val="both"/>
        <w:rPr>
          <w:rFonts w:ascii="Arial" w:hAnsi="Arial" w:cs="Arial"/>
          <w:color w:val="auto"/>
          <w:sz w:val="20"/>
          <w:szCs w:val="20"/>
          <w:lang w:val="en-GB"/>
        </w:rPr>
      </w:pPr>
      <w:r w:rsidRPr="00E9762E">
        <w:rPr>
          <w:rFonts w:ascii="Arial" w:hAnsi="Arial" w:cs="Arial"/>
          <w:color w:val="auto"/>
          <w:sz w:val="20"/>
          <w:szCs w:val="20"/>
          <w:lang w:val="en-GB"/>
        </w:rPr>
        <w:t>There is a direct contribution to the defined targets, especially to the followings:</w:t>
      </w:r>
    </w:p>
    <w:p w:rsidR="003A1496" w:rsidRPr="00E9762E" w:rsidRDefault="003A1496" w:rsidP="003A1496">
      <w:pPr>
        <w:pStyle w:val="Default"/>
        <w:spacing w:line="276" w:lineRule="auto"/>
        <w:ind w:right="-2"/>
        <w:jc w:val="both"/>
        <w:rPr>
          <w:rFonts w:ascii="Arial" w:hAnsi="Arial" w:cs="Arial"/>
          <w:color w:val="auto"/>
          <w:sz w:val="20"/>
          <w:szCs w:val="20"/>
          <w:lang w:val="en-GB"/>
        </w:rPr>
      </w:pPr>
    </w:p>
    <w:p w:rsidR="003A1496" w:rsidRPr="00E9762E" w:rsidRDefault="003A1496" w:rsidP="00701C58">
      <w:pPr>
        <w:pStyle w:val="Default"/>
        <w:numPr>
          <w:ilvl w:val="0"/>
          <w:numId w:val="17"/>
        </w:numPr>
        <w:spacing w:line="276" w:lineRule="auto"/>
        <w:jc w:val="both"/>
        <w:rPr>
          <w:rFonts w:ascii="Arial" w:hAnsi="Arial" w:cs="Arial"/>
          <w:sz w:val="20"/>
          <w:szCs w:val="20"/>
          <w:lang w:val="en-GB"/>
        </w:rPr>
      </w:pPr>
      <w:r w:rsidRPr="00E9762E">
        <w:rPr>
          <w:rFonts w:ascii="Arial" w:hAnsi="Arial" w:cs="Arial"/>
          <w:sz w:val="20"/>
          <w:szCs w:val="20"/>
          <w:lang w:val="en-GB"/>
        </w:rPr>
        <w:t>3% of the EU's GDP should be invested in R&amp;D</w:t>
      </w:r>
    </w:p>
    <w:p w:rsidR="003A1496" w:rsidRPr="00E9762E" w:rsidRDefault="003A1496" w:rsidP="00701C58">
      <w:pPr>
        <w:pStyle w:val="Default"/>
        <w:numPr>
          <w:ilvl w:val="0"/>
          <w:numId w:val="17"/>
        </w:numPr>
        <w:spacing w:line="276" w:lineRule="auto"/>
        <w:jc w:val="both"/>
        <w:rPr>
          <w:rFonts w:ascii="Arial" w:hAnsi="Arial" w:cs="Arial"/>
          <w:color w:val="auto"/>
          <w:sz w:val="20"/>
          <w:szCs w:val="20"/>
          <w:lang w:val="en-GB"/>
        </w:rPr>
      </w:pPr>
      <w:r w:rsidRPr="00E9762E">
        <w:rPr>
          <w:rFonts w:ascii="Arial" w:hAnsi="Arial" w:cs="Arial"/>
          <w:sz w:val="20"/>
          <w:szCs w:val="20"/>
          <w:lang w:val="en-GB"/>
        </w:rPr>
        <w:t>The "20/20/20" climate/energy targets should be met</w:t>
      </w:r>
    </w:p>
    <w:p w:rsidR="003A1496" w:rsidRPr="00E9762E" w:rsidRDefault="003A1496" w:rsidP="003A1496">
      <w:pPr>
        <w:pStyle w:val="Default"/>
        <w:spacing w:line="276" w:lineRule="auto"/>
        <w:jc w:val="both"/>
        <w:rPr>
          <w:rFonts w:ascii="Arial" w:hAnsi="Arial" w:cs="Arial"/>
          <w:color w:val="auto"/>
          <w:sz w:val="22"/>
          <w:szCs w:val="22"/>
          <w:lang w:val="en-GB"/>
        </w:rPr>
      </w:pPr>
    </w:p>
    <w:p w:rsidR="003A1496" w:rsidRPr="00E9762E" w:rsidRDefault="003A1496" w:rsidP="003A1496">
      <w:pPr>
        <w:pStyle w:val="ListBullet"/>
        <w:spacing w:before="40" w:line="276" w:lineRule="auto"/>
        <w:rPr>
          <w:rFonts w:cs="Arial"/>
          <w:color w:val="auto"/>
          <w:sz w:val="20"/>
          <w:szCs w:val="20"/>
          <w:lang w:val="en-GB"/>
        </w:rPr>
      </w:pPr>
      <w:r w:rsidRPr="00E9762E">
        <w:rPr>
          <w:rFonts w:cs="Arial"/>
          <w:color w:val="auto"/>
          <w:sz w:val="20"/>
          <w:szCs w:val="20"/>
          <w:lang w:val="en-GB"/>
        </w:rPr>
        <w:t>The selected thematic objectives will definitely contribute to the results of the strategy.</w:t>
      </w:r>
    </w:p>
    <w:p w:rsidR="003A1496" w:rsidRPr="00E9762E" w:rsidRDefault="003A1496" w:rsidP="003A1496">
      <w:pPr>
        <w:pStyle w:val="ListBullet"/>
        <w:spacing w:before="40" w:line="276" w:lineRule="auto"/>
        <w:rPr>
          <w:rFonts w:cs="Arial"/>
        </w:rPr>
      </w:pPr>
    </w:p>
    <w:p w:rsidR="003A1496" w:rsidRPr="00E9762E" w:rsidRDefault="003A1496" w:rsidP="003A1496">
      <w:pPr>
        <w:pStyle w:val="Default"/>
        <w:spacing w:line="276" w:lineRule="auto"/>
        <w:jc w:val="both"/>
        <w:rPr>
          <w:rFonts w:ascii="Arial" w:hAnsi="Arial" w:cs="Arial"/>
          <w:b/>
          <w:color w:val="auto"/>
          <w:sz w:val="20"/>
          <w:szCs w:val="20"/>
          <w:lang w:val="en-GB"/>
        </w:rPr>
      </w:pPr>
      <w:r w:rsidRPr="00E9762E">
        <w:rPr>
          <w:rFonts w:ascii="Arial" w:hAnsi="Arial" w:cs="Arial"/>
          <w:b/>
          <w:color w:val="auto"/>
          <w:sz w:val="20"/>
          <w:szCs w:val="20"/>
          <w:lang w:val="en-GB"/>
        </w:rPr>
        <w:t xml:space="preserve">Territorial Agenda 2020 </w:t>
      </w:r>
    </w:p>
    <w:p w:rsidR="003A1496" w:rsidRPr="00E9762E" w:rsidRDefault="003A1496" w:rsidP="003A1496">
      <w:pPr>
        <w:pStyle w:val="Default"/>
        <w:spacing w:line="276" w:lineRule="auto"/>
        <w:jc w:val="both"/>
        <w:rPr>
          <w:rFonts w:ascii="Arial" w:hAnsi="Arial" w:cs="Arial"/>
          <w:color w:val="auto"/>
          <w:sz w:val="20"/>
          <w:szCs w:val="20"/>
          <w:lang w:val="en-GB"/>
        </w:rPr>
      </w:pPr>
      <w:proofErr w:type="gramStart"/>
      <w:r w:rsidRPr="00E9762E">
        <w:rPr>
          <w:rFonts w:ascii="Arial" w:hAnsi="Arial" w:cs="Arial"/>
          <w:color w:val="auto"/>
          <w:sz w:val="20"/>
          <w:szCs w:val="20"/>
          <w:lang w:val="en-GB"/>
        </w:rPr>
        <w:lastRenderedPageBreak/>
        <w:t>includes</w:t>
      </w:r>
      <w:proofErr w:type="gramEnd"/>
      <w:r w:rsidRPr="00E9762E">
        <w:rPr>
          <w:rFonts w:ascii="Arial" w:hAnsi="Arial" w:cs="Arial"/>
          <w:color w:val="auto"/>
          <w:sz w:val="20"/>
          <w:szCs w:val="20"/>
          <w:lang w:val="en-GB"/>
        </w:rPr>
        <w:t xml:space="preserve"> the Territorial Priorities for the Development of the European Union:</w:t>
      </w:r>
    </w:p>
    <w:p w:rsidR="003A1496" w:rsidRPr="00E9762E" w:rsidRDefault="003A1496" w:rsidP="003A1496">
      <w:pPr>
        <w:pStyle w:val="Szvegtrzs1-SKV"/>
        <w:spacing w:after="0" w:line="276" w:lineRule="auto"/>
        <w:ind w:left="3540" w:firstLine="708"/>
        <w:jc w:val="right"/>
        <w:rPr>
          <w:sz w:val="20"/>
          <w:szCs w:val="20"/>
        </w:rPr>
      </w:pPr>
      <w:r w:rsidRPr="00E9762E">
        <w:rPr>
          <w:sz w:val="20"/>
          <w:szCs w:val="20"/>
        </w:rPr>
        <w:t>++: direct</w:t>
      </w:r>
    </w:p>
    <w:p w:rsidR="003A1496" w:rsidRPr="00E9762E" w:rsidRDefault="003A1496" w:rsidP="003A1496">
      <w:pPr>
        <w:pStyle w:val="Szvegtrzs1-SKV"/>
        <w:spacing w:after="0" w:line="276" w:lineRule="auto"/>
        <w:jc w:val="right"/>
        <w:rPr>
          <w:sz w:val="20"/>
          <w:szCs w:val="20"/>
        </w:rPr>
      </w:pPr>
      <w:r w:rsidRPr="00E9762E">
        <w:rPr>
          <w:sz w:val="20"/>
          <w:szCs w:val="20"/>
        </w:rPr>
        <w:t xml:space="preserve"> +: indirect</w:t>
      </w:r>
    </w:p>
    <w:tbl>
      <w:tblPr>
        <w:tblW w:w="8520" w:type="dxa"/>
        <w:tblInd w:w="55" w:type="dxa"/>
        <w:tblCellMar>
          <w:left w:w="70" w:type="dxa"/>
          <w:right w:w="70" w:type="dxa"/>
        </w:tblCellMar>
        <w:tblLook w:val="04A0" w:firstRow="1" w:lastRow="0" w:firstColumn="1" w:lastColumn="0" w:noHBand="0" w:noVBand="1"/>
      </w:tblPr>
      <w:tblGrid>
        <w:gridCol w:w="7245"/>
        <w:gridCol w:w="1275"/>
      </w:tblGrid>
      <w:tr w:rsidR="003A1496" w:rsidRPr="00E9762E" w:rsidTr="003A1496">
        <w:trPr>
          <w:trHeight w:val="448"/>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color w:val="000000"/>
              </w:rPr>
            </w:pPr>
            <w:r w:rsidRPr="00E9762E">
              <w:rPr>
                <w:rFonts w:ascii="Arial" w:eastAsia="Times New Roman" w:hAnsi="Arial" w:cs="Arial"/>
                <w:color w:val="000000"/>
              </w:rPr>
              <w:t>Promote polycentric and balanced territorial development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r w:rsidR="003A1496" w:rsidRPr="00E9762E" w:rsidTr="003A1496">
        <w:trPr>
          <w:trHeight w:val="405"/>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color w:val="000000"/>
              </w:rPr>
            </w:pPr>
            <w:r w:rsidRPr="00E9762E">
              <w:rPr>
                <w:rFonts w:ascii="Arial" w:eastAsia="Times New Roman" w:hAnsi="Arial" w:cs="Arial"/>
                <w:color w:val="000000"/>
              </w:rPr>
              <w:t xml:space="preserve">Encouraging integrated development in cities, rural and specific regions </w:t>
            </w:r>
          </w:p>
        </w:tc>
        <w:tc>
          <w:tcPr>
            <w:tcW w:w="1275" w:type="dxa"/>
            <w:tcBorders>
              <w:top w:val="nil"/>
              <w:left w:val="nil"/>
              <w:bottom w:val="single" w:sz="4" w:space="0" w:color="auto"/>
              <w:right w:val="single" w:sz="4" w:space="0" w:color="auto"/>
            </w:tcBorders>
            <w:shd w:val="clear" w:color="auto" w:fill="auto"/>
            <w:noWrap/>
            <w:vAlign w:val="center"/>
            <w:hideMark/>
          </w:tcPr>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r w:rsidR="003A1496" w:rsidRPr="00E9762E" w:rsidTr="003A1496">
        <w:trPr>
          <w:trHeight w:val="418"/>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b/>
                <w:color w:val="000000"/>
              </w:rPr>
            </w:pPr>
            <w:r w:rsidRPr="00E9762E">
              <w:rPr>
                <w:rFonts w:ascii="Arial" w:eastAsia="Times New Roman" w:hAnsi="Arial" w:cs="Arial"/>
                <w:b/>
                <w:color w:val="000000"/>
              </w:rPr>
              <w:t xml:space="preserve">Territorial integration in cross-border and transnational functional regions </w:t>
            </w:r>
          </w:p>
        </w:tc>
        <w:tc>
          <w:tcPr>
            <w:tcW w:w="1275" w:type="dxa"/>
            <w:tcBorders>
              <w:top w:val="nil"/>
              <w:left w:val="nil"/>
              <w:bottom w:val="single" w:sz="4" w:space="0" w:color="auto"/>
              <w:right w:val="single" w:sz="4" w:space="0" w:color="auto"/>
            </w:tcBorders>
            <w:shd w:val="clear" w:color="auto" w:fill="auto"/>
            <w:noWrap/>
            <w:vAlign w:val="center"/>
            <w:hideMark/>
          </w:tcPr>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r w:rsidR="003A1496" w:rsidRPr="00E9762E" w:rsidTr="003A1496">
        <w:trPr>
          <w:trHeight w:val="562"/>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b/>
                <w:color w:val="000000"/>
              </w:rPr>
            </w:pPr>
            <w:r w:rsidRPr="00E9762E">
              <w:rPr>
                <w:rFonts w:ascii="Arial" w:eastAsia="Times New Roman" w:hAnsi="Arial" w:cs="Arial"/>
                <w:b/>
                <w:color w:val="000000"/>
              </w:rPr>
              <w:t>Ensuring global competitiveness of the regions based on strong local economies</w:t>
            </w:r>
          </w:p>
        </w:tc>
        <w:tc>
          <w:tcPr>
            <w:tcW w:w="1275" w:type="dxa"/>
            <w:tcBorders>
              <w:top w:val="nil"/>
              <w:left w:val="nil"/>
              <w:bottom w:val="single" w:sz="4" w:space="0" w:color="auto"/>
              <w:right w:val="single" w:sz="4" w:space="0" w:color="auto"/>
            </w:tcBorders>
            <w:shd w:val="clear" w:color="auto" w:fill="auto"/>
            <w:noWrap/>
            <w:vAlign w:val="center"/>
            <w:hideMark/>
          </w:tcPr>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r w:rsidR="003A1496" w:rsidRPr="00E9762E" w:rsidTr="003A1496">
        <w:trPr>
          <w:trHeight w:val="574"/>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b/>
                <w:color w:val="000000"/>
              </w:rPr>
            </w:pPr>
            <w:r w:rsidRPr="00E9762E">
              <w:rPr>
                <w:rFonts w:ascii="Arial" w:eastAsia="Times New Roman" w:hAnsi="Arial" w:cs="Arial"/>
                <w:b/>
                <w:color w:val="000000"/>
              </w:rPr>
              <w:t>Improving territorial connectivity for individuals, communities and enterprises</w:t>
            </w:r>
          </w:p>
        </w:tc>
        <w:tc>
          <w:tcPr>
            <w:tcW w:w="1275" w:type="dxa"/>
            <w:tcBorders>
              <w:top w:val="nil"/>
              <w:left w:val="nil"/>
              <w:bottom w:val="single" w:sz="4" w:space="0" w:color="auto"/>
              <w:right w:val="single" w:sz="4" w:space="0" w:color="auto"/>
            </w:tcBorders>
            <w:shd w:val="clear" w:color="auto" w:fill="auto"/>
            <w:noWrap/>
            <w:vAlign w:val="center"/>
            <w:hideMark/>
          </w:tcPr>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r w:rsidR="003A1496" w:rsidRPr="00E9762E" w:rsidTr="003A1496">
        <w:trPr>
          <w:trHeight w:val="412"/>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b/>
                <w:color w:val="000000"/>
              </w:rPr>
            </w:pPr>
            <w:r w:rsidRPr="00E9762E">
              <w:rPr>
                <w:rFonts w:ascii="Arial" w:eastAsia="Times New Roman" w:hAnsi="Arial" w:cs="Arial"/>
                <w:b/>
                <w:color w:val="000000"/>
              </w:rPr>
              <w:t>Managing and connecting ecological, landscape and cultural values of regions</w:t>
            </w:r>
          </w:p>
        </w:tc>
        <w:tc>
          <w:tcPr>
            <w:tcW w:w="1275" w:type="dxa"/>
            <w:tcBorders>
              <w:top w:val="nil"/>
              <w:left w:val="nil"/>
              <w:bottom w:val="single" w:sz="4" w:space="0" w:color="auto"/>
              <w:right w:val="single" w:sz="4" w:space="0" w:color="auto"/>
            </w:tcBorders>
            <w:shd w:val="clear" w:color="auto" w:fill="auto"/>
            <w:noWrap/>
            <w:vAlign w:val="center"/>
            <w:hideMark/>
          </w:tcPr>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bl>
    <w:p w:rsidR="003A1496" w:rsidRPr="00E9762E" w:rsidRDefault="003A1496" w:rsidP="003A1496">
      <w:pPr>
        <w:pStyle w:val="ListBullet"/>
        <w:spacing w:before="40" w:line="276" w:lineRule="auto"/>
        <w:rPr>
          <w:rFonts w:cs="Arial"/>
        </w:rPr>
      </w:pPr>
    </w:p>
    <w:p w:rsidR="003A1496" w:rsidRPr="00E9762E" w:rsidRDefault="003A1496" w:rsidP="003A1496">
      <w:pPr>
        <w:pStyle w:val="Default"/>
        <w:spacing w:line="276" w:lineRule="auto"/>
        <w:jc w:val="both"/>
        <w:rPr>
          <w:rFonts w:ascii="Arial" w:hAnsi="Arial" w:cs="Arial"/>
          <w:color w:val="auto"/>
          <w:sz w:val="20"/>
          <w:szCs w:val="20"/>
          <w:lang w:val="en-GB"/>
        </w:rPr>
      </w:pPr>
      <w:r w:rsidRPr="00E9762E">
        <w:rPr>
          <w:rFonts w:ascii="Arial" w:hAnsi="Arial" w:cs="Arial"/>
          <w:color w:val="auto"/>
          <w:sz w:val="20"/>
          <w:szCs w:val="20"/>
          <w:lang w:val="en-GB"/>
        </w:rPr>
        <w:t xml:space="preserve">All of the above mentioned principle was taken into account during programming </w:t>
      </w:r>
      <w:proofErr w:type="gramStart"/>
      <w:r w:rsidRPr="00E9762E">
        <w:rPr>
          <w:rFonts w:ascii="Arial" w:hAnsi="Arial" w:cs="Arial"/>
          <w:color w:val="auto"/>
          <w:sz w:val="20"/>
          <w:szCs w:val="20"/>
          <w:lang w:val="en-GB"/>
        </w:rPr>
        <w:t>phase,</w:t>
      </w:r>
      <w:proofErr w:type="gramEnd"/>
      <w:r w:rsidRPr="00E9762E">
        <w:rPr>
          <w:rFonts w:ascii="Arial" w:hAnsi="Arial" w:cs="Arial"/>
          <w:color w:val="auto"/>
          <w:sz w:val="20"/>
          <w:szCs w:val="20"/>
          <w:lang w:val="en-GB"/>
        </w:rPr>
        <w:t xml:space="preserve"> as a consequence objectives are coherent. </w:t>
      </w:r>
    </w:p>
    <w:p w:rsidR="003A1496" w:rsidRPr="00E9762E" w:rsidRDefault="003A1496" w:rsidP="003A1496">
      <w:pPr>
        <w:pStyle w:val="Default"/>
        <w:spacing w:line="276" w:lineRule="auto"/>
        <w:jc w:val="both"/>
        <w:rPr>
          <w:rFonts w:ascii="Arial" w:hAnsi="Arial" w:cs="Arial"/>
          <w:color w:val="auto"/>
          <w:sz w:val="20"/>
          <w:szCs w:val="20"/>
          <w:lang w:val="en-GB"/>
        </w:rPr>
      </w:pPr>
    </w:p>
    <w:p w:rsidR="003A1496" w:rsidRPr="00E9762E" w:rsidRDefault="003A1496" w:rsidP="003A1496">
      <w:pPr>
        <w:pStyle w:val="Default"/>
        <w:spacing w:line="276" w:lineRule="auto"/>
        <w:jc w:val="both"/>
        <w:rPr>
          <w:rFonts w:ascii="Arial" w:hAnsi="Arial" w:cs="Arial"/>
          <w:color w:val="auto"/>
          <w:sz w:val="20"/>
          <w:szCs w:val="20"/>
          <w:lang w:val="en-GB"/>
        </w:rPr>
      </w:pPr>
      <w:r w:rsidRPr="00E9762E">
        <w:rPr>
          <w:rFonts w:ascii="Arial" w:hAnsi="Arial" w:cs="Arial"/>
          <w:color w:val="auto"/>
          <w:sz w:val="20"/>
          <w:szCs w:val="20"/>
          <w:lang w:val="en-GB"/>
        </w:rPr>
        <w:t xml:space="preserve">Besides, community rules and targets, the Programme is harmonizing with another level of cooperation - the </w:t>
      </w:r>
      <w:r w:rsidRPr="00E9762E">
        <w:rPr>
          <w:rFonts w:ascii="Arial" w:hAnsi="Arial" w:cs="Arial"/>
          <w:b/>
          <w:color w:val="auto"/>
          <w:sz w:val="20"/>
          <w:szCs w:val="20"/>
          <w:lang w:val="en-GB"/>
        </w:rPr>
        <w:t>Strategy of Danube Region</w:t>
      </w:r>
      <w:r w:rsidRPr="00E9762E">
        <w:rPr>
          <w:rFonts w:ascii="Arial" w:hAnsi="Arial" w:cs="Arial"/>
          <w:color w:val="auto"/>
          <w:sz w:val="20"/>
          <w:szCs w:val="20"/>
          <w:lang w:val="en-GB"/>
        </w:rPr>
        <w:t xml:space="preserve"> – and its 3 priorities. </w:t>
      </w:r>
    </w:p>
    <w:p w:rsidR="003A1496" w:rsidRPr="00E9762E" w:rsidRDefault="003A1496" w:rsidP="003A1496">
      <w:pPr>
        <w:pStyle w:val="Szvegtrzs1-SKV"/>
        <w:spacing w:after="0" w:line="276" w:lineRule="auto"/>
        <w:ind w:left="3540" w:firstLine="708"/>
        <w:jc w:val="right"/>
        <w:rPr>
          <w:sz w:val="20"/>
          <w:szCs w:val="20"/>
        </w:rPr>
      </w:pPr>
      <w:r w:rsidRPr="00E9762E">
        <w:rPr>
          <w:sz w:val="20"/>
          <w:szCs w:val="20"/>
        </w:rPr>
        <w:t>++: direct</w:t>
      </w:r>
    </w:p>
    <w:p w:rsidR="003A1496" w:rsidRPr="00E9762E" w:rsidRDefault="003A1496" w:rsidP="003A1496">
      <w:pPr>
        <w:pStyle w:val="Szvegtrzs1-SKV"/>
        <w:spacing w:after="0" w:line="276" w:lineRule="auto"/>
        <w:jc w:val="right"/>
        <w:rPr>
          <w:sz w:val="20"/>
          <w:szCs w:val="20"/>
        </w:rPr>
      </w:pPr>
      <w:r w:rsidRPr="00E9762E">
        <w:rPr>
          <w:sz w:val="20"/>
          <w:szCs w:val="20"/>
        </w:rPr>
        <w:t xml:space="preserve"> +: indirect</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5"/>
        <w:gridCol w:w="1842"/>
      </w:tblGrid>
      <w:tr w:rsidR="003A1496" w:rsidRPr="00E9762E" w:rsidTr="003A1496">
        <w:trPr>
          <w:trHeight w:val="600"/>
        </w:trPr>
        <w:tc>
          <w:tcPr>
            <w:tcW w:w="7245" w:type="dxa"/>
            <w:shd w:val="clear" w:color="auto" w:fill="auto"/>
            <w:vAlign w:val="center"/>
            <w:hideMark/>
          </w:tcPr>
          <w:p w:rsidR="003A1496" w:rsidRPr="00E9762E" w:rsidRDefault="003A1496" w:rsidP="003A1496">
            <w:pPr>
              <w:spacing w:line="276" w:lineRule="auto"/>
              <w:rPr>
                <w:rFonts w:ascii="Arial" w:eastAsia="Times New Roman" w:hAnsi="Arial" w:cs="Arial"/>
                <w:color w:val="000000"/>
              </w:rPr>
            </w:pPr>
            <w:r w:rsidRPr="00E9762E">
              <w:rPr>
                <w:rFonts w:ascii="Arial" w:eastAsia="Times New Roman" w:hAnsi="Arial" w:cs="Arial"/>
                <w:color w:val="000000"/>
              </w:rPr>
              <w:t>(1) To improve mobility and multimodality (covering road, rail and air links as well as inland waterways)</w:t>
            </w:r>
          </w:p>
        </w:tc>
        <w:tc>
          <w:tcPr>
            <w:tcW w:w="1842" w:type="dxa"/>
            <w:shd w:val="clear" w:color="auto" w:fill="auto"/>
            <w:noWrap/>
            <w:vAlign w:val="center"/>
            <w:hideMark/>
          </w:tcPr>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 (+)</w:t>
            </w:r>
          </w:p>
        </w:tc>
      </w:tr>
      <w:tr w:rsidR="003A1496" w:rsidRPr="00E9762E" w:rsidTr="003A1496">
        <w:trPr>
          <w:trHeight w:val="600"/>
        </w:trPr>
        <w:tc>
          <w:tcPr>
            <w:tcW w:w="7245" w:type="dxa"/>
            <w:shd w:val="clear" w:color="auto" w:fill="auto"/>
            <w:vAlign w:val="center"/>
            <w:hideMark/>
          </w:tcPr>
          <w:p w:rsidR="003A1496" w:rsidRPr="00E9762E" w:rsidRDefault="003A1496" w:rsidP="003A1496">
            <w:pPr>
              <w:spacing w:line="276" w:lineRule="auto"/>
              <w:rPr>
                <w:rFonts w:ascii="Arial" w:eastAsia="Times New Roman" w:hAnsi="Arial" w:cs="Arial"/>
                <w:color w:val="000000"/>
              </w:rPr>
            </w:pPr>
            <w:r w:rsidRPr="00E9762E">
              <w:rPr>
                <w:rFonts w:ascii="Arial" w:eastAsia="Times New Roman" w:hAnsi="Arial" w:cs="Arial"/>
                <w:color w:val="000000"/>
              </w:rPr>
              <w:t>(2) To encourage more sustainable energy (covering energy infrastructure, markets and clean energy)</w:t>
            </w:r>
          </w:p>
        </w:tc>
        <w:tc>
          <w:tcPr>
            <w:tcW w:w="1842" w:type="dxa"/>
            <w:shd w:val="clear" w:color="auto" w:fill="auto"/>
            <w:noWrap/>
            <w:vAlign w:val="center"/>
            <w:hideMark/>
          </w:tcPr>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r w:rsidR="003A1496" w:rsidRPr="00E9762E" w:rsidTr="003A1496">
        <w:trPr>
          <w:trHeight w:val="428"/>
        </w:trPr>
        <w:tc>
          <w:tcPr>
            <w:tcW w:w="7245" w:type="dxa"/>
            <w:shd w:val="clear" w:color="auto" w:fill="auto"/>
            <w:vAlign w:val="center"/>
            <w:hideMark/>
          </w:tcPr>
          <w:p w:rsidR="003A1496" w:rsidRPr="00E9762E" w:rsidRDefault="003A1496" w:rsidP="003A1496">
            <w:pPr>
              <w:spacing w:line="276" w:lineRule="auto"/>
              <w:rPr>
                <w:rFonts w:ascii="Arial" w:eastAsia="Times New Roman" w:hAnsi="Arial" w:cs="Arial"/>
                <w:color w:val="000000"/>
              </w:rPr>
            </w:pPr>
            <w:r w:rsidRPr="00E9762E">
              <w:rPr>
                <w:rFonts w:ascii="Arial" w:eastAsia="Times New Roman" w:hAnsi="Arial" w:cs="Arial"/>
                <w:color w:val="000000"/>
              </w:rPr>
              <w:t>3) To promote culture and tourism, people to people contacts</w:t>
            </w:r>
          </w:p>
        </w:tc>
        <w:tc>
          <w:tcPr>
            <w:tcW w:w="1842" w:type="dxa"/>
            <w:shd w:val="clear" w:color="auto" w:fill="auto"/>
            <w:noWrap/>
            <w:vAlign w:val="center"/>
            <w:hideMark/>
          </w:tcPr>
          <w:p w:rsidR="003A1496" w:rsidRPr="00E9762E" w:rsidRDefault="003A1496" w:rsidP="003A1496">
            <w:pPr>
              <w:spacing w:line="276" w:lineRule="auto"/>
              <w:jc w:val="center"/>
              <w:rPr>
                <w:rFonts w:ascii="Arial" w:eastAsia="Times New Roman" w:hAnsi="Arial" w:cs="Arial"/>
                <w:b/>
                <w:color w:val="000000"/>
                <w:szCs w:val="20"/>
              </w:rPr>
            </w:pPr>
            <w:r w:rsidRPr="00E9762E">
              <w:rPr>
                <w:rFonts w:ascii="Arial" w:eastAsia="Times New Roman" w:hAnsi="Arial" w:cs="Arial"/>
                <w:b/>
                <w:color w:val="000000"/>
                <w:szCs w:val="20"/>
              </w:rPr>
              <w:t>++</w:t>
            </w:r>
          </w:p>
        </w:tc>
      </w:tr>
    </w:tbl>
    <w:p w:rsidR="003A1496" w:rsidRPr="00E9762E" w:rsidRDefault="003A1496" w:rsidP="003A1496">
      <w:pPr>
        <w:pStyle w:val="ListBullet"/>
        <w:spacing w:before="0" w:after="0" w:line="276" w:lineRule="auto"/>
        <w:rPr>
          <w:rFonts w:cs="Arial"/>
          <w:lang w:val="en-GB"/>
        </w:rPr>
      </w:pPr>
    </w:p>
    <w:p w:rsidR="003A1496" w:rsidRPr="00E9762E" w:rsidRDefault="003A1496" w:rsidP="003A1496">
      <w:pPr>
        <w:pStyle w:val="Default"/>
        <w:spacing w:line="276" w:lineRule="auto"/>
        <w:jc w:val="both"/>
        <w:rPr>
          <w:rFonts w:ascii="Arial" w:hAnsi="Arial" w:cs="Arial"/>
          <w:color w:val="auto"/>
          <w:sz w:val="20"/>
          <w:szCs w:val="20"/>
          <w:u w:val="single"/>
          <w:lang w:val="en-GB"/>
        </w:rPr>
      </w:pPr>
      <w:r w:rsidRPr="00E9762E">
        <w:rPr>
          <w:rFonts w:ascii="Arial" w:hAnsi="Arial" w:cs="Arial"/>
          <w:color w:val="auto"/>
          <w:sz w:val="20"/>
          <w:szCs w:val="20"/>
          <w:u w:val="single"/>
          <w:lang w:val="en-GB"/>
        </w:rPr>
        <w:t>At national level:</w:t>
      </w:r>
    </w:p>
    <w:p w:rsidR="003A1496" w:rsidRPr="00E9762E" w:rsidRDefault="003A1496" w:rsidP="003A1496">
      <w:pPr>
        <w:pStyle w:val="ListBullet"/>
        <w:spacing w:before="0" w:after="0" w:line="276" w:lineRule="auto"/>
        <w:rPr>
          <w:rFonts w:cs="Arial"/>
          <w:u w:val="single"/>
          <w:lang w:val="en-GB"/>
        </w:rPr>
      </w:pPr>
    </w:p>
    <w:p w:rsidR="003A1496" w:rsidRPr="00E9762E" w:rsidRDefault="003A1496" w:rsidP="003A1496">
      <w:pPr>
        <w:pStyle w:val="ListBullet"/>
        <w:spacing w:before="0" w:after="0" w:line="276" w:lineRule="auto"/>
        <w:jc w:val="center"/>
        <w:rPr>
          <w:rFonts w:cs="Arial"/>
          <w:b/>
          <w:color w:val="auto"/>
          <w:lang w:val="en-GB"/>
        </w:rPr>
      </w:pPr>
      <w:r w:rsidRPr="00E9762E">
        <w:rPr>
          <w:rFonts w:cs="Arial"/>
          <w:b/>
          <w:color w:val="auto"/>
          <w:lang w:val="en-GB"/>
        </w:rPr>
        <w:t>Hungary:</w:t>
      </w:r>
    </w:p>
    <w:p w:rsidR="003A1496" w:rsidRPr="00E9762E" w:rsidRDefault="003A1496" w:rsidP="003A1496">
      <w:pPr>
        <w:pStyle w:val="ListBullet"/>
        <w:spacing w:before="0" w:after="0" w:line="276" w:lineRule="auto"/>
        <w:rPr>
          <w:rFonts w:cs="Arial"/>
          <w:lang w:val="en-GB"/>
        </w:rPr>
      </w:pPr>
    </w:p>
    <w:p w:rsidR="003A1496" w:rsidRPr="00E9762E" w:rsidRDefault="003A1496" w:rsidP="003A1496">
      <w:pPr>
        <w:pStyle w:val="ListBullet"/>
        <w:shd w:val="clear" w:color="auto" w:fill="FBD4B4" w:themeFill="accent6" w:themeFillTint="66"/>
        <w:spacing w:before="0" w:after="0" w:line="276" w:lineRule="auto"/>
        <w:rPr>
          <w:rFonts w:cs="Arial"/>
          <w:b/>
          <w:color w:val="FF0000"/>
          <w:lang w:val="en-GB"/>
        </w:rPr>
      </w:pPr>
      <w:r w:rsidRPr="00E9762E">
        <w:rPr>
          <w:rFonts w:cs="Arial"/>
          <w:b/>
          <w:color w:val="FF0000"/>
          <w:lang w:val="en-GB"/>
        </w:rPr>
        <w:t xml:space="preserve">The coherence with the National Development Concept and the mainstream Operative Programmes of the new budgetary period 2014+ is included in the final version. </w:t>
      </w:r>
    </w:p>
    <w:p w:rsidR="003A1496" w:rsidRPr="00E9762E" w:rsidRDefault="003A1496" w:rsidP="003A1496">
      <w:pPr>
        <w:pStyle w:val="ListBullet"/>
        <w:spacing w:before="0" w:after="0" w:line="276" w:lineRule="auto"/>
        <w:rPr>
          <w:rFonts w:cs="Arial"/>
          <w:lang w:val="en-GB"/>
        </w:rPr>
      </w:pPr>
    </w:p>
    <w:p w:rsidR="003A1496" w:rsidRPr="00E9762E" w:rsidRDefault="003A1496" w:rsidP="003A1496">
      <w:pPr>
        <w:pStyle w:val="ListBullet"/>
        <w:spacing w:before="0" w:after="0" w:line="276" w:lineRule="auto"/>
        <w:rPr>
          <w:rFonts w:cs="Arial"/>
          <w:lang w:val="en-GB"/>
        </w:rPr>
      </w:pPr>
    </w:p>
    <w:p w:rsidR="003A1496" w:rsidRPr="00E9762E" w:rsidRDefault="003A1496" w:rsidP="003A1496">
      <w:pPr>
        <w:pStyle w:val="ListBullet"/>
        <w:spacing w:before="0" w:after="0" w:line="276" w:lineRule="auto"/>
        <w:rPr>
          <w:rFonts w:cs="Arial"/>
        </w:rPr>
      </w:pPr>
      <w:r w:rsidRPr="00E9762E">
        <w:rPr>
          <w:rFonts w:cs="Arial"/>
          <w:color w:val="auto"/>
          <w:sz w:val="20"/>
          <w:szCs w:val="20"/>
          <w:lang w:val="en-GB"/>
        </w:rPr>
        <w:t xml:space="preserve">In addition, for the new programming period of 2014-2020 several new </w:t>
      </w:r>
      <w:r w:rsidRPr="00E9762E">
        <w:rPr>
          <w:rFonts w:cs="Arial"/>
          <w:b/>
          <w:color w:val="auto"/>
          <w:sz w:val="20"/>
          <w:szCs w:val="20"/>
          <w:lang w:val="en-GB"/>
        </w:rPr>
        <w:t xml:space="preserve">national </w:t>
      </w:r>
      <w:proofErr w:type="spellStart"/>
      <w:r w:rsidRPr="00E9762E">
        <w:rPr>
          <w:rFonts w:cs="Arial"/>
          <w:b/>
          <w:color w:val="auto"/>
          <w:sz w:val="20"/>
          <w:szCs w:val="20"/>
          <w:lang w:val="en-GB"/>
        </w:rPr>
        <w:t>sectoral</w:t>
      </w:r>
      <w:proofErr w:type="spellEnd"/>
      <w:r w:rsidRPr="00E9762E">
        <w:rPr>
          <w:rFonts w:cs="Arial"/>
          <w:b/>
          <w:color w:val="auto"/>
          <w:sz w:val="20"/>
          <w:szCs w:val="20"/>
          <w:lang w:val="en-GB"/>
        </w:rPr>
        <w:t xml:space="preserve"> strategies</w:t>
      </w:r>
      <w:r w:rsidRPr="00E9762E">
        <w:rPr>
          <w:rFonts w:cs="Arial"/>
          <w:color w:val="auto"/>
          <w:sz w:val="20"/>
          <w:szCs w:val="20"/>
          <w:lang w:val="en-GB"/>
        </w:rPr>
        <w:t xml:space="preserve"> and programs have been elaborated and some of them are not accepted by the government (</w:t>
      </w:r>
      <w:proofErr w:type="spellStart"/>
      <w:r w:rsidRPr="00E9762E">
        <w:rPr>
          <w:rFonts w:cs="Arial"/>
          <w:color w:val="auto"/>
          <w:sz w:val="20"/>
          <w:szCs w:val="20"/>
          <w:lang w:val="en-GB"/>
        </w:rPr>
        <w:t>e.g</w:t>
      </w:r>
      <w:proofErr w:type="spellEnd"/>
      <w:r w:rsidRPr="00E9762E">
        <w:rPr>
          <w:rFonts w:cs="Arial"/>
          <w:color w:val="auto"/>
          <w:sz w:val="20"/>
          <w:szCs w:val="20"/>
          <w:lang w:val="en-GB"/>
        </w:rPr>
        <w:t>: 4</w:t>
      </w:r>
      <w:r w:rsidRPr="00E9762E">
        <w:rPr>
          <w:rFonts w:cs="Arial"/>
          <w:color w:val="auto"/>
          <w:sz w:val="20"/>
          <w:szCs w:val="20"/>
          <w:vertAlign w:val="superscript"/>
          <w:lang w:val="en-GB"/>
        </w:rPr>
        <w:t>th</w:t>
      </w:r>
      <w:r w:rsidRPr="00E9762E">
        <w:rPr>
          <w:rFonts w:cs="Arial"/>
          <w:color w:val="auto"/>
          <w:sz w:val="20"/>
          <w:szCs w:val="20"/>
          <w:lang w:val="en-GB"/>
        </w:rPr>
        <w:t xml:space="preserve"> Environmental Program). The following table shows the coherence of the CBC Programme’s thematic objectives with the relevant </w:t>
      </w:r>
      <w:proofErr w:type="spellStart"/>
      <w:r w:rsidRPr="00E9762E">
        <w:rPr>
          <w:rFonts w:cs="Arial"/>
          <w:color w:val="auto"/>
          <w:sz w:val="20"/>
          <w:szCs w:val="20"/>
          <w:lang w:val="en-GB"/>
        </w:rPr>
        <w:t>sectoral</w:t>
      </w:r>
      <w:proofErr w:type="spellEnd"/>
      <w:r w:rsidRPr="00E9762E">
        <w:rPr>
          <w:rFonts w:cs="Arial"/>
          <w:color w:val="auto"/>
          <w:sz w:val="20"/>
          <w:szCs w:val="20"/>
          <w:lang w:val="en-GB"/>
        </w:rPr>
        <w:t xml:space="preserve"> strategies</w:t>
      </w:r>
      <w:r>
        <w:rPr>
          <w:rFonts w:cs="Arial"/>
          <w:color w:val="auto"/>
          <w:sz w:val="20"/>
          <w:szCs w:val="20"/>
          <w:lang w:val="en-GB"/>
        </w:rPr>
        <w:t xml:space="preserve">. </w:t>
      </w:r>
    </w:p>
    <w:p w:rsidR="003A1496" w:rsidRPr="00E9762E" w:rsidRDefault="003A1496" w:rsidP="003A1496">
      <w:pPr>
        <w:pStyle w:val="Szvegtrzs1-SKV"/>
        <w:spacing w:after="0" w:line="276" w:lineRule="auto"/>
        <w:ind w:left="3540" w:firstLine="708"/>
        <w:jc w:val="right"/>
        <w:rPr>
          <w:sz w:val="20"/>
          <w:szCs w:val="20"/>
        </w:rPr>
      </w:pPr>
      <w:r w:rsidRPr="00E9762E">
        <w:rPr>
          <w:sz w:val="20"/>
          <w:szCs w:val="20"/>
        </w:rPr>
        <w:t>++: direct</w:t>
      </w:r>
    </w:p>
    <w:p w:rsidR="003A1496" w:rsidRPr="00E9762E" w:rsidRDefault="003A1496" w:rsidP="003A1496">
      <w:pPr>
        <w:pStyle w:val="Szvegtrzs1-SKV"/>
        <w:spacing w:after="0" w:line="276" w:lineRule="auto"/>
        <w:jc w:val="right"/>
        <w:rPr>
          <w:sz w:val="20"/>
          <w:szCs w:val="20"/>
        </w:rPr>
      </w:pPr>
      <w:r w:rsidRPr="00E9762E">
        <w:rPr>
          <w:sz w:val="20"/>
          <w:szCs w:val="20"/>
        </w:rPr>
        <w:t xml:space="preserve"> +: indirect</w:t>
      </w:r>
    </w:p>
    <w:tbl>
      <w:tblPr>
        <w:tblStyle w:val="TableGrid"/>
        <w:tblW w:w="8988" w:type="dxa"/>
        <w:tblLayout w:type="fixed"/>
        <w:tblLook w:val="01E0" w:firstRow="1" w:lastRow="1" w:firstColumn="1" w:lastColumn="1" w:noHBand="0" w:noVBand="0"/>
      </w:tblPr>
      <w:tblGrid>
        <w:gridCol w:w="6294"/>
        <w:gridCol w:w="709"/>
        <w:gridCol w:w="851"/>
        <w:gridCol w:w="567"/>
        <w:gridCol w:w="567"/>
      </w:tblGrid>
      <w:tr w:rsidR="003A1496" w:rsidRPr="00E9762E" w:rsidTr="003A1496">
        <w:trPr>
          <w:cantSplit/>
          <w:trHeight w:val="2329"/>
          <w:tblHeader/>
        </w:trPr>
        <w:tc>
          <w:tcPr>
            <w:tcW w:w="6294" w:type="dxa"/>
            <w:tcBorders>
              <w:bottom w:val="single" w:sz="4" w:space="0" w:color="auto"/>
            </w:tcBorders>
            <w:shd w:val="clear" w:color="auto" w:fill="00B4BF"/>
          </w:tcPr>
          <w:p w:rsidR="003A1496" w:rsidRPr="00E9762E" w:rsidRDefault="003A1496" w:rsidP="003A1496">
            <w:pPr>
              <w:pStyle w:val="Szvegtrzs1-SKV"/>
              <w:spacing w:after="0" w:line="276" w:lineRule="auto"/>
              <w:rPr>
                <w:color w:val="FFFFFF" w:themeColor="background1"/>
                <w:sz w:val="18"/>
                <w:szCs w:val="18"/>
              </w:rPr>
            </w:pPr>
          </w:p>
        </w:tc>
        <w:tc>
          <w:tcPr>
            <w:tcW w:w="709" w:type="dxa"/>
            <w:tcBorders>
              <w:bottom w:val="single" w:sz="4" w:space="0" w:color="auto"/>
            </w:tcBorders>
            <w:shd w:val="clear" w:color="auto" w:fill="00B4BF"/>
            <w:textDirection w:val="btLr"/>
            <w:vAlign w:val="center"/>
          </w:tcPr>
          <w:p w:rsidR="003A1496" w:rsidRPr="00E9762E" w:rsidRDefault="003A1496" w:rsidP="003A1496">
            <w:pPr>
              <w:pStyle w:val="Szvegtrzs1-SKV"/>
              <w:spacing w:after="0" w:line="276" w:lineRule="auto"/>
              <w:ind w:left="113" w:right="113"/>
              <w:jc w:val="center"/>
              <w:rPr>
                <w:b/>
                <w:color w:val="F2F2F2" w:themeColor="background1" w:themeShade="F2"/>
                <w:sz w:val="20"/>
              </w:rPr>
            </w:pPr>
            <w:r w:rsidRPr="00E9762E">
              <w:rPr>
                <w:b/>
                <w:color w:val="F2F2F2" w:themeColor="background1" w:themeShade="F2"/>
                <w:sz w:val="20"/>
              </w:rPr>
              <w:t>1. Economic Develop-ment</w:t>
            </w:r>
          </w:p>
        </w:tc>
        <w:tc>
          <w:tcPr>
            <w:tcW w:w="851" w:type="dxa"/>
            <w:tcBorders>
              <w:bottom w:val="single" w:sz="4" w:space="0" w:color="auto"/>
            </w:tcBorders>
            <w:shd w:val="clear" w:color="auto" w:fill="00B4BF"/>
            <w:textDirection w:val="btLr"/>
            <w:vAlign w:val="center"/>
          </w:tcPr>
          <w:p w:rsidR="003A1496" w:rsidRPr="00E9762E" w:rsidRDefault="003A1496" w:rsidP="003A1496">
            <w:pPr>
              <w:pStyle w:val="Szvegtrzs1-SKV"/>
              <w:spacing w:after="0" w:line="276" w:lineRule="auto"/>
              <w:ind w:left="113" w:right="113"/>
              <w:jc w:val="center"/>
              <w:rPr>
                <w:b/>
                <w:color w:val="F2F2F2" w:themeColor="background1" w:themeShade="F2"/>
                <w:sz w:val="20"/>
              </w:rPr>
            </w:pPr>
            <w:r w:rsidRPr="00E9762E">
              <w:rPr>
                <w:b/>
                <w:color w:val="F2F2F2" w:themeColor="background1" w:themeShade="F2"/>
                <w:sz w:val="20"/>
              </w:rPr>
              <w:t>2.  Sustainable use of natural and cultural assets</w:t>
            </w:r>
          </w:p>
        </w:tc>
        <w:tc>
          <w:tcPr>
            <w:tcW w:w="567" w:type="dxa"/>
            <w:tcBorders>
              <w:bottom w:val="single" w:sz="4" w:space="0" w:color="auto"/>
            </w:tcBorders>
            <w:shd w:val="clear" w:color="auto" w:fill="00B4BF"/>
            <w:textDirection w:val="btLr"/>
            <w:vAlign w:val="center"/>
          </w:tcPr>
          <w:p w:rsidR="003A1496" w:rsidRPr="00E9762E" w:rsidRDefault="003A1496" w:rsidP="003A1496">
            <w:pPr>
              <w:pStyle w:val="Szvegtrzs1-SKV"/>
              <w:spacing w:after="0" w:line="276" w:lineRule="auto"/>
              <w:ind w:left="113" w:right="113"/>
              <w:jc w:val="center"/>
              <w:rPr>
                <w:b/>
                <w:color w:val="F2F2F2" w:themeColor="background1" w:themeShade="F2"/>
                <w:sz w:val="20"/>
              </w:rPr>
            </w:pPr>
            <w:r w:rsidRPr="00E9762E">
              <w:rPr>
                <w:b/>
                <w:color w:val="F2F2F2" w:themeColor="background1" w:themeShade="F2"/>
                <w:sz w:val="20"/>
              </w:rPr>
              <w:t>3. Co-operation</w:t>
            </w:r>
          </w:p>
        </w:tc>
        <w:tc>
          <w:tcPr>
            <w:tcW w:w="567" w:type="dxa"/>
            <w:tcBorders>
              <w:bottom w:val="single" w:sz="4" w:space="0" w:color="auto"/>
            </w:tcBorders>
            <w:shd w:val="clear" w:color="auto" w:fill="00B4BF"/>
            <w:textDirection w:val="btLr"/>
            <w:vAlign w:val="center"/>
          </w:tcPr>
          <w:p w:rsidR="003A1496" w:rsidRPr="00E9762E" w:rsidRDefault="003A1496" w:rsidP="003A1496">
            <w:pPr>
              <w:pStyle w:val="Szvegtrzs1-SKV"/>
              <w:spacing w:after="0" w:line="276" w:lineRule="auto"/>
              <w:ind w:left="113" w:right="113"/>
              <w:jc w:val="center"/>
              <w:rPr>
                <w:b/>
                <w:color w:val="F2F2F2" w:themeColor="background1" w:themeShade="F2"/>
                <w:sz w:val="20"/>
              </w:rPr>
            </w:pPr>
            <w:r w:rsidRPr="00E9762E">
              <w:rPr>
                <w:b/>
                <w:color w:val="F2F2F2" w:themeColor="background1" w:themeShade="F2"/>
                <w:sz w:val="20"/>
              </w:rPr>
              <w:t>4. Education</w:t>
            </w:r>
          </w:p>
        </w:tc>
      </w:tr>
      <w:tr w:rsidR="003A1496" w:rsidRPr="00E9762E" w:rsidTr="003A1496">
        <w:tc>
          <w:tcPr>
            <w:tcW w:w="8988" w:type="dxa"/>
            <w:gridSpan w:val="5"/>
            <w:shd w:val="clear" w:color="auto" w:fill="D9D9D9"/>
            <w:vAlign w:val="center"/>
          </w:tcPr>
          <w:p w:rsidR="003A1496" w:rsidRPr="00E9762E" w:rsidRDefault="003A1496" w:rsidP="003A1496">
            <w:pPr>
              <w:pStyle w:val="Szvegtrzs1-SKV"/>
              <w:spacing w:after="0" w:line="276" w:lineRule="auto"/>
              <w:jc w:val="center"/>
              <w:rPr>
                <w:b/>
                <w:sz w:val="18"/>
                <w:szCs w:val="18"/>
                <w:lang w:val="en-GB"/>
              </w:rPr>
            </w:pPr>
            <w:r w:rsidRPr="00E9762E">
              <w:rPr>
                <w:b/>
                <w:sz w:val="18"/>
                <w:szCs w:val="18"/>
                <w:lang w:val="en-GB"/>
              </w:rPr>
              <w:t>National Sustainable Development Strategy (2012-2024)</w:t>
            </w:r>
          </w:p>
        </w:tc>
      </w:tr>
      <w:tr w:rsidR="003A1496" w:rsidRPr="00E9762E" w:rsidTr="003A1496">
        <w:tc>
          <w:tcPr>
            <w:tcW w:w="6294" w:type="dxa"/>
          </w:tcPr>
          <w:p w:rsidR="003A1496" w:rsidRPr="00E9762E" w:rsidRDefault="003A1496" w:rsidP="003A1496">
            <w:pPr>
              <w:pStyle w:val="Szvegtrzs1-SKV"/>
              <w:spacing w:after="0" w:line="276" w:lineRule="auto"/>
              <w:ind w:left="0" w:firstLine="0"/>
              <w:rPr>
                <w:b/>
                <w:sz w:val="18"/>
                <w:szCs w:val="18"/>
                <w:lang w:val="en-GB"/>
              </w:rPr>
            </w:pPr>
            <w:r w:rsidRPr="00E9762E">
              <w:rPr>
                <w:b/>
                <w:sz w:val="18"/>
                <w:szCs w:val="18"/>
                <w:lang w:val="en-GB"/>
              </w:rPr>
              <w:t xml:space="preserve">Human resources: </w:t>
            </w:r>
          </w:p>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 xml:space="preserve">demography, health, knowledge (equal access) </w:t>
            </w:r>
          </w:p>
          <w:p w:rsidR="003A1496" w:rsidRPr="00E9762E" w:rsidRDefault="003A1496" w:rsidP="003A1496">
            <w:pPr>
              <w:pStyle w:val="Szvegtrzs1-SKV"/>
              <w:spacing w:after="0" w:line="276" w:lineRule="auto"/>
              <w:ind w:left="0" w:firstLine="0"/>
              <w:rPr>
                <w:color w:val="1F497D" w:themeColor="text2"/>
                <w:sz w:val="18"/>
                <w:szCs w:val="18"/>
                <w:lang w:val="en-GB"/>
              </w:rPr>
            </w:pPr>
            <w:r w:rsidRPr="00E9762E">
              <w:rPr>
                <w:color w:val="1F497D" w:themeColor="text2"/>
                <w:sz w:val="18"/>
                <w:szCs w:val="18"/>
                <w:lang w:val="en-GB"/>
              </w:rPr>
              <w:t>Social cohesion - integration of deprived groups (against ethnic exclusion)</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6294" w:type="dxa"/>
          </w:tcPr>
          <w:p w:rsidR="003A1496" w:rsidRPr="00E9762E" w:rsidRDefault="003A1496" w:rsidP="003A1496">
            <w:pPr>
              <w:pStyle w:val="Szvegtrzs1-SKV"/>
              <w:spacing w:after="0" w:line="276" w:lineRule="auto"/>
              <w:ind w:left="0" w:firstLine="0"/>
              <w:rPr>
                <w:b/>
                <w:sz w:val="18"/>
                <w:szCs w:val="18"/>
                <w:lang w:val="en-GB"/>
              </w:rPr>
            </w:pPr>
            <w:r w:rsidRPr="00E9762E">
              <w:rPr>
                <w:b/>
                <w:sz w:val="18"/>
                <w:szCs w:val="18"/>
                <w:lang w:val="en-GB"/>
              </w:rPr>
              <w:t xml:space="preserve">Social resources: </w:t>
            </w:r>
          </w:p>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 xml:space="preserve">Strengthening the ’trust infrastructure’, social conditions of work, enhancing family values​​, </w:t>
            </w:r>
          </w:p>
          <w:p w:rsidR="003A1496" w:rsidRPr="00E9762E" w:rsidRDefault="003A1496" w:rsidP="003A1496">
            <w:pPr>
              <w:pStyle w:val="Szvegtrzs1-SKV"/>
              <w:spacing w:after="0" w:line="276" w:lineRule="auto"/>
              <w:ind w:left="0" w:firstLine="0"/>
              <w:rPr>
                <w:color w:val="1F497D" w:themeColor="text2"/>
                <w:sz w:val="18"/>
                <w:szCs w:val="18"/>
                <w:lang w:val="en-GB"/>
              </w:rPr>
            </w:pPr>
            <w:r w:rsidRPr="00E9762E">
              <w:rPr>
                <w:color w:val="1F497D" w:themeColor="text2"/>
                <w:sz w:val="18"/>
                <w:szCs w:val="18"/>
                <w:lang w:val="en-GB"/>
              </w:rPr>
              <w:t>Conservation of historical heritage, the development of cultural services (cultural traditions revival, recognition of cultural diversity, the preservation ​​and sustainable use of intellectual, physical and cultural heritage, values)</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6294" w:type="dxa"/>
          </w:tcPr>
          <w:p w:rsidR="003A1496" w:rsidRPr="00E9762E" w:rsidRDefault="003A1496" w:rsidP="003A1496">
            <w:pPr>
              <w:pStyle w:val="Szvegtrzs1-SKV"/>
              <w:spacing w:after="0" w:line="276" w:lineRule="auto"/>
              <w:ind w:left="0" w:firstLine="0"/>
              <w:rPr>
                <w:b/>
                <w:sz w:val="18"/>
                <w:szCs w:val="18"/>
                <w:lang w:val="en-GB"/>
              </w:rPr>
            </w:pPr>
            <w:r w:rsidRPr="00E9762E">
              <w:rPr>
                <w:b/>
                <w:sz w:val="18"/>
                <w:szCs w:val="18"/>
                <w:lang w:val="en-GB"/>
              </w:rPr>
              <w:t xml:space="preserve">Natural resources: </w:t>
            </w:r>
          </w:p>
          <w:p w:rsidR="003A1496" w:rsidRPr="00E9762E" w:rsidRDefault="003A1496" w:rsidP="003A1496">
            <w:pPr>
              <w:pStyle w:val="Szvegtrzs1-SKV"/>
              <w:spacing w:after="0" w:line="276" w:lineRule="auto"/>
              <w:ind w:left="0" w:firstLine="0"/>
              <w:rPr>
                <w:color w:val="1F497D" w:themeColor="text2"/>
                <w:sz w:val="18"/>
                <w:szCs w:val="18"/>
                <w:lang w:val="en-GB"/>
              </w:rPr>
            </w:pPr>
            <w:r w:rsidRPr="00E9762E">
              <w:rPr>
                <w:color w:val="1F497D" w:themeColor="text2"/>
                <w:sz w:val="18"/>
                <w:szCs w:val="18"/>
                <w:lang w:val="en-GB"/>
              </w:rPr>
              <w:t>Biodiversity, renewable natural resources, reducing environmental pressures, non-renewable natural resources (sustainable use)</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tcPr>
          <w:p w:rsidR="003A1496" w:rsidRPr="00E9762E" w:rsidRDefault="003A1496" w:rsidP="003A1496">
            <w:pPr>
              <w:pStyle w:val="Szvegtrzs1-SKV"/>
              <w:spacing w:after="0" w:line="276" w:lineRule="auto"/>
              <w:ind w:left="0" w:firstLine="0"/>
              <w:rPr>
                <w:b/>
                <w:sz w:val="18"/>
                <w:szCs w:val="18"/>
                <w:lang w:val="en-GB"/>
              </w:rPr>
            </w:pPr>
            <w:r w:rsidRPr="00E9762E">
              <w:rPr>
                <w:b/>
                <w:sz w:val="18"/>
                <w:szCs w:val="18"/>
                <w:lang w:val="en-GB"/>
              </w:rPr>
              <w:t xml:space="preserve">Economic resources: </w:t>
            </w:r>
          </w:p>
          <w:p w:rsidR="003A1496" w:rsidRPr="00E9762E" w:rsidRDefault="003A1496" w:rsidP="003A1496">
            <w:pPr>
              <w:pStyle w:val="Szvegtrzs1-SKV"/>
              <w:spacing w:after="0" w:line="276" w:lineRule="auto"/>
              <w:ind w:left="0" w:firstLine="0"/>
              <w:rPr>
                <w:color w:val="1F497D" w:themeColor="text2"/>
                <w:sz w:val="18"/>
                <w:szCs w:val="18"/>
                <w:lang w:val="en-GB"/>
              </w:rPr>
            </w:pPr>
            <w:r w:rsidRPr="00E9762E">
              <w:rPr>
                <w:color w:val="1F497D" w:themeColor="text2"/>
                <w:sz w:val="18"/>
                <w:szCs w:val="18"/>
                <w:lang w:val="en-GB"/>
              </w:rPr>
              <w:t>Strengthening the enterprise capital and the innovation (development of their business environment to be sustainable, strengthening the ’trust infrastructure’, increasing innovation expenditures and efficiency of resource use, reducing the environmental impact with new technologies, stimulate the increase in employment)</w:t>
            </w:r>
          </w:p>
          <w:p w:rsidR="003A1496" w:rsidRPr="00E9762E" w:rsidRDefault="003A1496" w:rsidP="003A1496">
            <w:pPr>
              <w:pStyle w:val="Szvegtrzs1-SKV"/>
              <w:spacing w:after="0" w:line="276" w:lineRule="auto"/>
              <w:ind w:left="0" w:firstLine="0"/>
              <w:rPr>
                <w:color w:val="FF0000"/>
                <w:sz w:val="18"/>
                <w:szCs w:val="18"/>
                <w:lang w:val="en-GB"/>
              </w:rPr>
            </w:pPr>
            <w:r w:rsidRPr="00E9762E">
              <w:rPr>
                <w:sz w:val="18"/>
                <w:szCs w:val="18"/>
                <w:lang w:val="en-GB"/>
              </w:rPr>
              <w:t>Fiscal policy</w:t>
            </w:r>
          </w:p>
          <w:p w:rsidR="003A1496" w:rsidRPr="00E9762E" w:rsidRDefault="003A1496" w:rsidP="003A1496">
            <w:pPr>
              <w:pStyle w:val="Szvegtrzs1-SKV"/>
              <w:spacing w:after="0" w:line="276" w:lineRule="auto"/>
              <w:ind w:left="0" w:firstLine="0"/>
              <w:rPr>
                <w:color w:val="1F497D" w:themeColor="text2"/>
                <w:sz w:val="18"/>
                <w:szCs w:val="18"/>
                <w:lang w:val="en-GB"/>
              </w:rPr>
            </w:pPr>
            <w:r w:rsidRPr="00E9762E">
              <w:rPr>
                <w:color w:val="1F497D" w:themeColor="text2"/>
                <w:sz w:val="18"/>
                <w:szCs w:val="18"/>
                <w:lang w:val="en-GB"/>
              </w:rPr>
              <w:t xml:space="preserve">Supporting career-models, </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8988" w:type="dxa"/>
            <w:gridSpan w:val="5"/>
            <w:shd w:val="clear" w:color="auto" w:fill="92D050"/>
            <w:vAlign w:val="center"/>
          </w:tcPr>
          <w:p w:rsidR="003A1496" w:rsidRPr="00E9762E" w:rsidRDefault="003A1496" w:rsidP="003A1496">
            <w:pPr>
              <w:pStyle w:val="Szvegtrzs1-SKV"/>
              <w:spacing w:after="0" w:line="276" w:lineRule="auto"/>
              <w:jc w:val="center"/>
              <w:rPr>
                <w:b/>
                <w:sz w:val="18"/>
                <w:szCs w:val="18"/>
              </w:rPr>
            </w:pPr>
            <w:r w:rsidRPr="00E9762E">
              <w:rPr>
                <w:b/>
                <w:sz w:val="18"/>
                <w:szCs w:val="18"/>
              </w:rPr>
              <w:t xml:space="preserve">4th National </w:t>
            </w:r>
            <w:r w:rsidRPr="00E9762E">
              <w:rPr>
                <w:b/>
                <w:sz w:val="18"/>
                <w:szCs w:val="18"/>
                <w:lang w:val="en-GB"/>
              </w:rPr>
              <w:t>Environmental</w:t>
            </w:r>
            <w:r w:rsidRPr="00E9762E">
              <w:rPr>
                <w:b/>
                <w:sz w:val="18"/>
                <w:szCs w:val="18"/>
              </w:rPr>
              <w:t xml:space="preserve"> Program (2014-2019)</w:t>
            </w: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Improving the quality of life and environmental conditions of human health. (</w:t>
            </w:r>
            <w:proofErr w:type="gramStart"/>
            <w:r w:rsidRPr="00E9762E">
              <w:rPr>
                <w:sz w:val="18"/>
                <w:szCs w:val="18"/>
                <w:lang w:val="en-GB"/>
              </w:rPr>
              <w:t>air</w:t>
            </w:r>
            <w:proofErr w:type="gramEnd"/>
            <w:r w:rsidRPr="00E9762E">
              <w:rPr>
                <w:sz w:val="18"/>
                <w:szCs w:val="18"/>
                <w:lang w:val="en-GB"/>
              </w:rPr>
              <w:t xml:space="preserve"> and water quality).</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Protection of natural values and resources and their sustainable use</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 xml:space="preserve">Improving resource-savings and efficiency, greening the economy </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6294" w:type="dxa"/>
            <w:tcBorders>
              <w:bottom w:val="single" w:sz="4" w:space="0" w:color="auto"/>
            </w:tcBorders>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Related: improving environmental safety</w:t>
            </w:r>
          </w:p>
        </w:tc>
        <w:tc>
          <w:tcPr>
            <w:tcW w:w="709"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p>
        </w:tc>
        <w:tc>
          <w:tcPr>
            <w:tcW w:w="567"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tcBorders>
              <w:bottom w:val="single" w:sz="4" w:space="0" w:color="auto"/>
            </w:tcBorders>
          </w:tcPr>
          <w:p w:rsidR="003A1496" w:rsidRPr="00E9762E" w:rsidRDefault="003A1496" w:rsidP="003A1496">
            <w:pPr>
              <w:pStyle w:val="Szvegtrzs1-SKV"/>
              <w:spacing w:after="0" w:line="276" w:lineRule="auto"/>
              <w:ind w:left="0" w:firstLine="0"/>
              <w:rPr>
                <w:sz w:val="18"/>
                <w:szCs w:val="18"/>
                <w:lang w:val="en-GB"/>
              </w:rPr>
            </w:pPr>
            <w:proofErr w:type="spellStart"/>
            <w:r w:rsidRPr="00E9762E">
              <w:rPr>
                <w:sz w:val="18"/>
                <w:szCs w:val="18"/>
                <w:lang w:val="en-GB"/>
              </w:rPr>
              <w:t>Horizontal:strengthening</w:t>
            </w:r>
            <w:proofErr w:type="spellEnd"/>
            <w:r w:rsidRPr="00E9762E">
              <w:rPr>
                <w:sz w:val="18"/>
                <w:szCs w:val="18"/>
                <w:lang w:val="en-GB"/>
              </w:rPr>
              <w:t xml:space="preserve"> environmental awareness</w:t>
            </w:r>
          </w:p>
        </w:tc>
        <w:tc>
          <w:tcPr>
            <w:tcW w:w="709"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8988" w:type="dxa"/>
            <w:gridSpan w:val="5"/>
            <w:shd w:val="clear" w:color="auto" w:fill="D9D9D9"/>
            <w:vAlign w:val="center"/>
          </w:tcPr>
          <w:p w:rsidR="003A1496" w:rsidRPr="00E9762E" w:rsidRDefault="003A1496" w:rsidP="003A1496">
            <w:pPr>
              <w:pStyle w:val="Szvegtrzs1-SKV"/>
              <w:spacing w:after="0" w:line="276" w:lineRule="auto"/>
              <w:jc w:val="center"/>
              <w:rPr>
                <w:b/>
                <w:sz w:val="18"/>
                <w:szCs w:val="18"/>
              </w:rPr>
            </w:pPr>
            <w:r w:rsidRPr="00E9762E">
              <w:rPr>
                <w:b/>
                <w:sz w:val="18"/>
                <w:szCs w:val="18"/>
                <w:lang w:val="en-GB"/>
              </w:rPr>
              <w:t>National Rural Development Strategy</w:t>
            </w:r>
            <w:r w:rsidRPr="00E9762E">
              <w:rPr>
                <w:b/>
                <w:sz w:val="18"/>
                <w:szCs w:val="18"/>
              </w:rPr>
              <w:t xml:space="preserve"> (2012-2020)</w:t>
            </w: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 xml:space="preserve">The overall objective: to improve self-supplying and population retaining capacity of rural areas </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Conservation of natural resources and values</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Diverse and viable agricultural production</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Food safety</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Providing the basis for the rural economy and increasing rural employment</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6294" w:type="dxa"/>
            <w:tcBorders>
              <w:bottom w:val="single" w:sz="4" w:space="0" w:color="auto"/>
            </w:tcBorders>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Reinforcement of rural communities, improving the quality of life of rural population</w:t>
            </w:r>
          </w:p>
        </w:tc>
        <w:tc>
          <w:tcPr>
            <w:tcW w:w="709"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8988" w:type="dxa"/>
            <w:gridSpan w:val="5"/>
            <w:tcBorders>
              <w:bottom w:val="single" w:sz="4" w:space="0" w:color="auto"/>
            </w:tcBorders>
            <w:shd w:val="clear" w:color="auto" w:fill="D9D9D9"/>
            <w:vAlign w:val="center"/>
          </w:tcPr>
          <w:p w:rsidR="003A1496" w:rsidRPr="00E9762E" w:rsidRDefault="003A1496" w:rsidP="003A1496">
            <w:pPr>
              <w:pStyle w:val="Szvegtrzs1-SKV"/>
              <w:spacing w:after="0" w:line="276" w:lineRule="auto"/>
              <w:jc w:val="center"/>
              <w:rPr>
                <w:b/>
                <w:sz w:val="18"/>
                <w:szCs w:val="18"/>
              </w:rPr>
            </w:pPr>
            <w:r w:rsidRPr="00E9762E">
              <w:rPr>
                <w:b/>
                <w:sz w:val="18"/>
                <w:szCs w:val="18"/>
                <w:lang w:val="en-GB"/>
              </w:rPr>
              <w:t>National  Water Strategy</w:t>
            </w:r>
            <w:r w:rsidRPr="00E9762E">
              <w:rPr>
                <w:b/>
                <w:sz w:val="18"/>
                <w:szCs w:val="18"/>
              </w:rPr>
              <w:t xml:space="preserve"> (2013-2021)</w:t>
            </w:r>
          </w:p>
        </w:tc>
      </w:tr>
      <w:tr w:rsidR="003A1496" w:rsidRPr="00E9762E" w:rsidTr="003A1496">
        <w:tc>
          <w:tcPr>
            <w:tcW w:w="6294" w:type="dxa"/>
            <w:vAlign w:val="bottom"/>
          </w:tcPr>
          <w:p w:rsidR="003A1496" w:rsidRPr="00E9762E" w:rsidRDefault="003A1496" w:rsidP="003A1496">
            <w:pPr>
              <w:spacing w:line="276" w:lineRule="auto"/>
              <w:ind w:left="0" w:firstLine="0"/>
              <w:rPr>
                <w:rFonts w:ascii="Arial" w:hAnsi="Arial" w:cs="Arial"/>
                <w:color w:val="000000"/>
                <w:sz w:val="18"/>
                <w:szCs w:val="18"/>
              </w:rPr>
            </w:pPr>
            <w:r w:rsidRPr="00E9762E">
              <w:rPr>
                <w:rFonts w:ascii="Arial" w:hAnsi="Arial" w:cs="Arial"/>
                <w:color w:val="000000"/>
                <w:sz w:val="18"/>
                <w:szCs w:val="18"/>
              </w:rPr>
              <w:t xml:space="preserve">Achieving "good status" of surface waters and groundwater in terms of quality </w:t>
            </w:r>
            <w:r w:rsidRPr="00E9762E">
              <w:rPr>
                <w:rFonts w:ascii="Arial" w:hAnsi="Arial" w:cs="Arial"/>
                <w:color w:val="000000"/>
                <w:sz w:val="18"/>
                <w:szCs w:val="18"/>
              </w:rPr>
              <w:lastRenderedPageBreak/>
              <w:t>and quantity and long-term sustainable management</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vAlign w:val="bottom"/>
          </w:tcPr>
          <w:p w:rsidR="003A1496" w:rsidRPr="00E9762E" w:rsidRDefault="003A1496" w:rsidP="003A1496">
            <w:pPr>
              <w:spacing w:line="276" w:lineRule="auto"/>
              <w:ind w:left="0" w:firstLine="0"/>
              <w:rPr>
                <w:rFonts w:ascii="Arial" w:hAnsi="Arial" w:cs="Arial"/>
                <w:color w:val="000000"/>
                <w:sz w:val="18"/>
                <w:szCs w:val="18"/>
              </w:rPr>
            </w:pPr>
            <w:r w:rsidRPr="00E9762E">
              <w:rPr>
                <w:rFonts w:ascii="Arial" w:hAnsi="Arial" w:cs="Arial"/>
                <w:color w:val="000000"/>
                <w:sz w:val="18"/>
                <w:szCs w:val="18"/>
              </w:rPr>
              <w:lastRenderedPageBreak/>
              <w:t>Climate change mitigation, including drought management tasks, drought strategy</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vAlign w:val="bottom"/>
          </w:tcPr>
          <w:p w:rsidR="003A1496" w:rsidRPr="00E9762E" w:rsidRDefault="003A1496" w:rsidP="003A1496">
            <w:pPr>
              <w:spacing w:line="276" w:lineRule="auto"/>
              <w:ind w:left="0" w:firstLine="0"/>
              <w:rPr>
                <w:rFonts w:ascii="Arial" w:hAnsi="Arial" w:cs="Arial"/>
                <w:color w:val="000000"/>
                <w:sz w:val="18"/>
                <w:szCs w:val="18"/>
              </w:rPr>
            </w:pPr>
            <w:r w:rsidRPr="00E9762E">
              <w:rPr>
                <w:rFonts w:ascii="Arial" w:hAnsi="Arial" w:cs="Arial"/>
                <w:color w:val="000000"/>
                <w:sz w:val="18"/>
                <w:szCs w:val="18"/>
              </w:rPr>
              <w:t>Strengthening international cooperation in water management</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vAlign w:val="bottom"/>
          </w:tcPr>
          <w:p w:rsidR="003A1496" w:rsidRPr="00E9762E" w:rsidRDefault="003A1496" w:rsidP="003A1496">
            <w:pPr>
              <w:spacing w:line="276" w:lineRule="auto"/>
              <w:ind w:left="0" w:firstLine="0"/>
              <w:rPr>
                <w:rFonts w:ascii="Arial" w:hAnsi="Arial" w:cs="Arial"/>
                <w:color w:val="000000"/>
                <w:sz w:val="18"/>
                <w:szCs w:val="18"/>
              </w:rPr>
            </w:pPr>
            <w:r w:rsidRPr="00E9762E">
              <w:rPr>
                <w:rFonts w:ascii="Arial" w:hAnsi="Arial" w:cs="Arial"/>
                <w:color w:val="000000"/>
                <w:sz w:val="18"/>
                <w:szCs w:val="18"/>
              </w:rPr>
              <w:t>Strengthening of monitoring activities, development of monitoring systems and databases</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8988" w:type="dxa"/>
            <w:gridSpan w:val="5"/>
            <w:shd w:val="clear" w:color="auto" w:fill="D9D9D9"/>
            <w:vAlign w:val="center"/>
          </w:tcPr>
          <w:p w:rsidR="003A1496" w:rsidRPr="00E9762E" w:rsidRDefault="003A1496" w:rsidP="003A1496">
            <w:pPr>
              <w:pStyle w:val="Szvegtrzs1-SKV"/>
              <w:spacing w:after="0" w:line="276" w:lineRule="auto"/>
              <w:jc w:val="center"/>
              <w:rPr>
                <w:b/>
                <w:sz w:val="18"/>
                <w:szCs w:val="18"/>
                <w:lang w:val="en-GB"/>
              </w:rPr>
            </w:pPr>
            <w:r w:rsidRPr="00E9762E">
              <w:rPr>
                <w:b/>
                <w:sz w:val="18"/>
                <w:szCs w:val="18"/>
                <w:lang w:val="en-GB"/>
              </w:rPr>
              <w:t>National R+D+I Strategy (2014-2020)</w:t>
            </w: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 xml:space="preserve">By 2020, Hungary will increase the spending in R &amp; D to 1.8% of GDP, by 2030 to 3% </w:t>
            </w:r>
          </w:p>
        </w:tc>
        <w:tc>
          <w:tcPr>
            <w:tcW w:w="709" w:type="dxa"/>
            <w:vAlign w:val="center"/>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w:t>
            </w:r>
          </w:p>
        </w:tc>
        <w:tc>
          <w:tcPr>
            <w:tcW w:w="851" w:type="dxa"/>
            <w:vAlign w:val="center"/>
          </w:tcPr>
          <w:p w:rsidR="003A1496" w:rsidRPr="00E9762E" w:rsidRDefault="003A1496" w:rsidP="003A1496">
            <w:pPr>
              <w:pStyle w:val="Szvegtrzs1-SKV"/>
              <w:spacing w:after="0" w:line="276" w:lineRule="auto"/>
              <w:ind w:left="0" w:firstLine="0"/>
              <w:rPr>
                <w:sz w:val="18"/>
                <w:szCs w:val="18"/>
                <w:lang w:val="en-GB"/>
              </w:rPr>
            </w:pPr>
          </w:p>
        </w:tc>
        <w:tc>
          <w:tcPr>
            <w:tcW w:w="567" w:type="dxa"/>
            <w:vAlign w:val="center"/>
          </w:tcPr>
          <w:p w:rsidR="003A1496" w:rsidRPr="00E9762E" w:rsidRDefault="003A1496" w:rsidP="003A1496">
            <w:pPr>
              <w:pStyle w:val="Szvegtrzs1-SKV"/>
              <w:spacing w:after="0" w:line="276" w:lineRule="auto"/>
              <w:ind w:left="0" w:firstLine="0"/>
              <w:rPr>
                <w:sz w:val="18"/>
                <w:szCs w:val="18"/>
                <w:lang w:val="en-GB"/>
              </w:rPr>
            </w:pPr>
          </w:p>
        </w:tc>
        <w:tc>
          <w:tcPr>
            <w:tcW w:w="567" w:type="dxa"/>
            <w:vAlign w:val="center"/>
          </w:tcPr>
          <w:p w:rsidR="003A1496" w:rsidRPr="00E9762E" w:rsidRDefault="003A1496" w:rsidP="003A1496">
            <w:pPr>
              <w:pStyle w:val="Szvegtrzs1-SKV"/>
              <w:spacing w:after="0" w:line="276" w:lineRule="auto"/>
              <w:ind w:left="0" w:firstLine="0"/>
              <w:rPr>
                <w:sz w:val="18"/>
                <w:szCs w:val="18"/>
                <w:lang w:val="en-GB"/>
              </w:rPr>
            </w:pPr>
          </w:p>
        </w:tc>
      </w:tr>
      <w:tr w:rsidR="003A1496" w:rsidRPr="00E9762E" w:rsidTr="003A1496">
        <w:tc>
          <w:tcPr>
            <w:tcW w:w="6294" w:type="dxa"/>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 xml:space="preserve">Additional objective: by 2020 businesses will increase their R &amp; D expenditures to 1.2% (% of GDP). </w:t>
            </w:r>
          </w:p>
        </w:tc>
        <w:tc>
          <w:tcPr>
            <w:tcW w:w="709" w:type="dxa"/>
            <w:vAlign w:val="center"/>
          </w:tcPr>
          <w:p w:rsidR="003A1496" w:rsidRPr="00E9762E" w:rsidRDefault="003A1496" w:rsidP="003A1496">
            <w:pPr>
              <w:pStyle w:val="Szvegtrzs1-SKV"/>
              <w:spacing w:after="0" w:line="276" w:lineRule="auto"/>
              <w:ind w:left="0" w:firstLine="0"/>
              <w:rPr>
                <w:sz w:val="18"/>
                <w:szCs w:val="18"/>
                <w:lang w:val="en-GB"/>
              </w:rPr>
            </w:pPr>
            <w:r w:rsidRPr="00E9762E">
              <w:rPr>
                <w:sz w:val="18"/>
                <w:szCs w:val="18"/>
                <w:lang w:val="en-GB"/>
              </w:rPr>
              <w:t>+</w:t>
            </w:r>
          </w:p>
        </w:tc>
        <w:tc>
          <w:tcPr>
            <w:tcW w:w="851" w:type="dxa"/>
            <w:vAlign w:val="center"/>
          </w:tcPr>
          <w:p w:rsidR="003A1496" w:rsidRPr="00E9762E" w:rsidRDefault="003A1496" w:rsidP="003A1496">
            <w:pPr>
              <w:pStyle w:val="Szvegtrzs1-SKV"/>
              <w:spacing w:after="0" w:line="276" w:lineRule="auto"/>
              <w:ind w:left="0" w:firstLine="0"/>
              <w:rPr>
                <w:sz w:val="18"/>
                <w:szCs w:val="18"/>
                <w:lang w:val="en-GB"/>
              </w:rPr>
            </w:pPr>
          </w:p>
        </w:tc>
        <w:tc>
          <w:tcPr>
            <w:tcW w:w="567" w:type="dxa"/>
            <w:vAlign w:val="center"/>
          </w:tcPr>
          <w:p w:rsidR="003A1496" w:rsidRPr="00E9762E" w:rsidRDefault="003A1496" w:rsidP="003A1496">
            <w:pPr>
              <w:pStyle w:val="Szvegtrzs1-SKV"/>
              <w:spacing w:after="0" w:line="276" w:lineRule="auto"/>
              <w:ind w:left="0" w:firstLine="0"/>
              <w:rPr>
                <w:sz w:val="18"/>
                <w:szCs w:val="18"/>
                <w:lang w:val="en-GB"/>
              </w:rPr>
            </w:pPr>
          </w:p>
        </w:tc>
        <w:tc>
          <w:tcPr>
            <w:tcW w:w="567" w:type="dxa"/>
            <w:vAlign w:val="center"/>
          </w:tcPr>
          <w:p w:rsidR="003A1496" w:rsidRPr="00E9762E" w:rsidRDefault="003A1496" w:rsidP="003A1496">
            <w:pPr>
              <w:pStyle w:val="Szvegtrzs1-SKV"/>
              <w:spacing w:after="0" w:line="276" w:lineRule="auto"/>
              <w:ind w:left="0" w:firstLine="0"/>
              <w:rPr>
                <w:sz w:val="18"/>
                <w:szCs w:val="18"/>
                <w:lang w:val="en-GB"/>
              </w:rPr>
            </w:pPr>
          </w:p>
        </w:tc>
      </w:tr>
      <w:tr w:rsidR="003A1496" w:rsidRPr="00E9762E" w:rsidTr="003A1496">
        <w:tc>
          <w:tcPr>
            <w:tcW w:w="8988" w:type="dxa"/>
            <w:gridSpan w:val="5"/>
            <w:shd w:val="clear" w:color="auto" w:fill="D9D9D9"/>
            <w:vAlign w:val="center"/>
          </w:tcPr>
          <w:p w:rsidR="003A1496" w:rsidRPr="00E9762E" w:rsidRDefault="003A1496" w:rsidP="003A1496">
            <w:pPr>
              <w:pStyle w:val="Szvegtrzs1-SKV"/>
              <w:spacing w:after="0" w:line="276" w:lineRule="auto"/>
              <w:jc w:val="center"/>
              <w:rPr>
                <w:b/>
                <w:sz w:val="18"/>
                <w:szCs w:val="18"/>
              </w:rPr>
            </w:pPr>
            <w:r w:rsidRPr="00E9762E">
              <w:rPr>
                <w:b/>
                <w:sz w:val="18"/>
                <w:szCs w:val="18"/>
              </w:rPr>
              <w:t>National Energy Strategy 2030</w:t>
            </w:r>
          </w:p>
        </w:tc>
      </w:tr>
      <w:tr w:rsidR="003A1496" w:rsidRPr="00E9762E" w:rsidTr="003A1496">
        <w:tc>
          <w:tcPr>
            <w:tcW w:w="6294" w:type="dxa"/>
            <w:vAlign w:val="bottom"/>
          </w:tcPr>
          <w:p w:rsidR="003A1496" w:rsidRPr="00E9762E" w:rsidRDefault="003A1496" w:rsidP="003A1496">
            <w:pPr>
              <w:spacing w:line="276" w:lineRule="auto"/>
              <w:ind w:left="0" w:firstLine="0"/>
              <w:rPr>
                <w:rFonts w:ascii="Arial" w:hAnsi="Arial" w:cs="Arial"/>
                <w:color w:val="000000"/>
                <w:sz w:val="18"/>
                <w:szCs w:val="18"/>
              </w:rPr>
            </w:pPr>
            <w:r w:rsidRPr="00E9762E">
              <w:rPr>
                <w:rFonts w:ascii="Arial" w:hAnsi="Arial" w:cs="Arial"/>
                <w:color w:val="000000"/>
                <w:sz w:val="18"/>
                <w:szCs w:val="18"/>
              </w:rPr>
              <w:t>Utilization of domestic renewable energy resources</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vAlign w:val="bottom"/>
          </w:tcPr>
          <w:p w:rsidR="003A1496" w:rsidRPr="00E9762E" w:rsidRDefault="003A1496" w:rsidP="003A1496">
            <w:pPr>
              <w:spacing w:line="276" w:lineRule="auto"/>
              <w:ind w:left="0" w:firstLine="0"/>
              <w:rPr>
                <w:rFonts w:ascii="Arial" w:hAnsi="Arial" w:cs="Arial"/>
                <w:color w:val="000000"/>
                <w:sz w:val="18"/>
                <w:szCs w:val="18"/>
              </w:rPr>
            </w:pPr>
            <w:r w:rsidRPr="00E9762E">
              <w:rPr>
                <w:rFonts w:ascii="Arial" w:hAnsi="Arial" w:cs="Arial"/>
                <w:color w:val="000000"/>
                <w:sz w:val="18"/>
                <w:szCs w:val="18"/>
              </w:rPr>
              <w:t>Long-term maintenance of nuclear energy</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c>
          <w:tcPr>
            <w:tcW w:w="6294" w:type="dxa"/>
            <w:vAlign w:val="bottom"/>
          </w:tcPr>
          <w:p w:rsidR="003A1496" w:rsidRPr="00E9762E" w:rsidRDefault="003A1496" w:rsidP="003A1496">
            <w:pPr>
              <w:spacing w:line="276" w:lineRule="auto"/>
              <w:ind w:left="0" w:firstLine="0"/>
              <w:rPr>
                <w:rFonts w:ascii="Arial" w:hAnsi="Arial" w:cs="Arial"/>
                <w:color w:val="000000"/>
                <w:sz w:val="18"/>
                <w:szCs w:val="18"/>
              </w:rPr>
            </w:pPr>
            <w:r w:rsidRPr="00E9762E">
              <w:rPr>
                <w:rFonts w:ascii="Arial" w:hAnsi="Arial" w:cs="Arial"/>
                <w:color w:val="000000"/>
                <w:sz w:val="18"/>
                <w:szCs w:val="18"/>
              </w:rPr>
              <w:t>Increasing energy efficiency, especially related to energy consumption of buildings</w:t>
            </w:r>
          </w:p>
        </w:tc>
        <w:tc>
          <w:tcPr>
            <w:tcW w:w="709"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851"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r>
      <w:tr w:rsidR="003A1496" w:rsidRPr="00E9762E" w:rsidTr="003A1496">
        <w:tc>
          <w:tcPr>
            <w:tcW w:w="6294" w:type="dxa"/>
            <w:tcBorders>
              <w:bottom w:val="single" w:sz="4" w:space="0" w:color="auto"/>
            </w:tcBorders>
            <w:vAlign w:val="bottom"/>
          </w:tcPr>
          <w:p w:rsidR="003A1496" w:rsidRPr="00E9762E" w:rsidRDefault="003A1496" w:rsidP="003A1496">
            <w:pPr>
              <w:spacing w:line="276" w:lineRule="auto"/>
              <w:ind w:left="0" w:firstLine="0"/>
              <w:rPr>
                <w:rFonts w:ascii="Arial" w:hAnsi="Arial" w:cs="Arial"/>
                <w:color w:val="000000"/>
                <w:sz w:val="18"/>
                <w:szCs w:val="18"/>
              </w:rPr>
            </w:pPr>
            <w:r w:rsidRPr="00E9762E">
              <w:rPr>
                <w:rFonts w:ascii="Arial" w:hAnsi="Arial" w:cs="Arial"/>
                <w:color w:val="000000"/>
                <w:sz w:val="18"/>
                <w:szCs w:val="18"/>
              </w:rPr>
              <w:t>Infrastructural developments expanding the cross border capacity</w:t>
            </w:r>
          </w:p>
        </w:tc>
        <w:tc>
          <w:tcPr>
            <w:tcW w:w="709"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p>
        </w:tc>
        <w:tc>
          <w:tcPr>
            <w:tcW w:w="851"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p>
        </w:tc>
        <w:tc>
          <w:tcPr>
            <w:tcW w:w="567"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tcBorders>
              <w:bottom w:val="single" w:sz="4" w:space="0" w:color="auto"/>
            </w:tcBorders>
            <w:vAlign w:val="center"/>
          </w:tcPr>
          <w:p w:rsidR="003A1496" w:rsidRPr="00E9762E" w:rsidRDefault="003A1496" w:rsidP="003A1496">
            <w:pPr>
              <w:pStyle w:val="Szvegtrzs1-SKV"/>
              <w:spacing w:after="0" w:line="276" w:lineRule="auto"/>
              <w:ind w:left="0" w:firstLine="0"/>
              <w:rPr>
                <w:sz w:val="18"/>
                <w:szCs w:val="18"/>
              </w:rPr>
            </w:pPr>
          </w:p>
        </w:tc>
      </w:tr>
      <w:tr w:rsidR="003A1496" w:rsidRPr="00E9762E" w:rsidTr="003A1496">
        <w:trPr>
          <w:trHeight w:val="70"/>
        </w:trPr>
        <w:tc>
          <w:tcPr>
            <w:tcW w:w="6294" w:type="dxa"/>
            <w:vAlign w:val="bottom"/>
          </w:tcPr>
          <w:p w:rsidR="003A1496" w:rsidRPr="00E9762E" w:rsidRDefault="003A1496" w:rsidP="003A1496">
            <w:pPr>
              <w:spacing w:line="276" w:lineRule="auto"/>
              <w:ind w:left="0" w:firstLine="0"/>
              <w:rPr>
                <w:rFonts w:ascii="Arial" w:hAnsi="Arial" w:cs="Arial"/>
                <w:color w:val="000000"/>
                <w:sz w:val="18"/>
                <w:szCs w:val="18"/>
              </w:rPr>
            </w:pPr>
            <w:r w:rsidRPr="00E9762E">
              <w:rPr>
                <w:rFonts w:ascii="Arial" w:hAnsi="Arial" w:cs="Arial"/>
                <w:color w:val="000000"/>
                <w:sz w:val="18"/>
                <w:szCs w:val="18"/>
              </w:rPr>
              <w:t>Operating governmental institutional system</w:t>
            </w:r>
          </w:p>
        </w:tc>
        <w:tc>
          <w:tcPr>
            <w:tcW w:w="709" w:type="dxa"/>
            <w:vAlign w:val="center"/>
          </w:tcPr>
          <w:p w:rsidR="003A1496" w:rsidRPr="00E9762E" w:rsidRDefault="003A1496" w:rsidP="003A1496">
            <w:pPr>
              <w:pStyle w:val="Szvegtrzs1-SKV"/>
              <w:spacing w:after="0" w:line="276" w:lineRule="auto"/>
              <w:ind w:left="0" w:firstLine="0"/>
              <w:rPr>
                <w:sz w:val="18"/>
                <w:szCs w:val="18"/>
              </w:rPr>
            </w:pPr>
          </w:p>
        </w:tc>
        <w:tc>
          <w:tcPr>
            <w:tcW w:w="851" w:type="dxa"/>
            <w:vAlign w:val="center"/>
          </w:tcPr>
          <w:p w:rsidR="003A1496" w:rsidRPr="00E9762E" w:rsidRDefault="003A1496" w:rsidP="003A1496">
            <w:pPr>
              <w:pStyle w:val="Szvegtrzs1-SKV"/>
              <w:spacing w:after="0" w:line="276" w:lineRule="auto"/>
              <w:ind w:left="0" w:firstLine="0"/>
              <w:rPr>
                <w:sz w:val="18"/>
                <w:szCs w:val="18"/>
              </w:rPr>
            </w:pPr>
          </w:p>
        </w:tc>
        <w:tc>
          <w:tcPr>
            <w:tcW w:w="567" w:type="dxa"/>
            <w:vAlign w:val="center"/>
          </w:tcPr>
          <w:p w:rsidR="003A1496" w:rsidRPr="00E9762E" w:rsidRDefault="003A1496" w:rsidP="003A1496">
            <w:pPr>
              <w:pStyle w:val="Szvegtrzs1-SKV"/>
              <w:spacing w:after="0" w:line="276" w:lineRule="auto"/>
              <w:ind w:left="0" w:firstLine="0"/>
              <w:rPr>
                <w:sz w:val="18"/>
                <w:szCs w:val="18"/>
              </w:rPr>
            </w:pPr>
            <w:r w:rsidRPr="00E9762E">
              <w:rPr>
                <w:sz w:val="18"/>
                <w:szCs w:val="18"/>
              </w:rPr>
              <w:t>+</w:t>
            </w:r>
          </w:p>
        </w:tc>
        <w:tc>
          <w:tcPr>
            <w:tcW w:w="567" w:type="dxa"/>
            <w:vAlign w:val="center"/>
          </w:tcPr>
          <w:p w:rsidR="003A1496" w:rsidRPr="00E9762E" w:rsidRDefault="003A1496" w:rsidP="003A1496">
            <w:pPr>
              <w:pStyle w:val="Szvegtrzs1-SKV"/>
              <w:spacing w:after="0" w:line="276" w:lineRule="auto"/>
              <w:ind w:left="0" w:firstLine="0"/>
              <w:rPr>
                <w:sz w:val="18"/>
                <w:szCs w:val="18"/>
              </w:rPr>
            </w:pPr>
          </w:p>
        </w:tc>
      </w:tr>
    </w:tbl>
    <w:p w:rsidR="003A1496" w:rsidRPr="00E9762E" w:rsidRDefault="003A1496" w:rsidP="003A1496">
      <w:pPr>
        <w:pStyle w:val="Szvegtrzs1-SKV"/>
        <w:spacing w:after="0" w:line="276" w:lineRule="auto"/>
      </w:pPr>
    </w:p>
    <w:p w:rsidR="003A1496" w:rsidRDefault="003A1496" w:rsidP="003A1496">
      <w:pPr>
        <w:pStyle w:val="Szvegtrzs1-SKV"/>
        <w:spacing w:line="276" w:lineRule="auto"/>
        <w:rPr>
          <w:b/>
        </w:rPr>
      </w:pPr>
    </w:p>
    <w:p w:rsidR="003A1496" w:rsidRDefault="003A1496" w:rsidP="003A1496">
      <w:pPr>
        <w:pStyle w:val="Szvegtrzs1-SKV"/>
        <w:spacing w:line="276" w:lineRule="auto"/>
        <w:rPr>
          <w:b/>
        </w:rPr>
      </w:pPr>
    </w:p>
    <w:p w:rsidR="003A1496" w:rsidRPr="00E9762E" w:rsidRDefault="003A1496" w:rsidP="003A1496">
      <w:pPr>
        <w:pStyle w:val="Szvegtrzs1-SKV"/>
        <w:spacing w:line="276" w:lineRule="auto"/>
        <w:jc w:val="center"/>
        <w:rPr>
          <w:b/>
        </w:rPr>
      </w:pPr>
      <w:r w:rsidRPr="0022006A">
        <w:rPr>
          <w:b/>
        </w:rPr>
        <w:t>Croatia:</w:t>
      </w:r>
    </w:p>
    <w:p w:rsidR="003A1496" w:rsidRDefault="003A1496" w:rsidP="003A1496">
      <w:pPr>
        <w:pStyle w:val="Heading3"/>
        <w:numPr>
          <w:ilvl w:val="0"/>
          <w:numId w:val="0"/>
        </w:numPr>
        <w:spacing w:line="276" w:lineRule="auto"/>
        <w:ind w:left="720"/>
      </w:pPr>
      <w:bookmarkStart w:id="19" w:name="_Toc374452257"/>
      <w:bookmarkStart w:id="20" w:name="_Toc376794339"/>
    </w:p>
    <w:tbl>
      <w:tblPr>
        <w:tblStyle w:val="TableGrid"/>
        <w:tblW w:w="0" w:type="auto"/>
        <w:tblLayout w:type="fixed"/>
        <w:tblLook w:val="01E0" w:firstRow="1" w:lastRow="1" w:firstColumn="1" w:lastColumn="1" w:noHBand="0" w:noVBand="0"/>
      </w:tblPr>
      <w:tblGrid>
        <w:gridCol w:w="6186"/>
        <w:gridCol w:w="892"/>
        <w:gridCol w:w="787"/>
        <w:gridCol w:w="392"/>
        <w:gridCol w:w="787"/>
      </w:tblGrid>
      <w:tr w:rsidR="003A1496" w:rsidRPr="0022006A" w:rsidTr="003A1496">
        <w:trPr>
          <w:cantSplit/>
          <w:trHeight w:val="4827"/>
          <w:tblHeader/>
        </w:trPr>
        <w:tc>
          <w:tcPr>
            <w:tcW w:w="6186" w:type="dxa"/>
            <w:tcBorders>
              <w:bottom w:val="single" w:sz="4" w:space="0" w:color="auto"/>
            </w:tcBorders>
            <w:shd w:val="clear" w:color="auto" w:fill="00B4BF"/>
          </w:tcPr>
          <w:p w:rsidR="003A1496" w:rsidRPr="00E9762E" w:rsidRDefault="003A1496" w:rsidP="003A1496">
            <w:pPr>
              <w:pStyle w:val="Szvegtrzs1-SKV"/>
              <w:spacing w:after="0" w:line="276" w:lineRule="auto"/>
              <w:rPr>
                <w:color w:val="FFFFFF" w:themeColor="background1"/>
                <w:sz w:val="18"/>
                <w:szCs w:val="18"/>
              </w:rPr>
            </w:pPr>
          </w:p>
        </w:tc>
        <w:tc>
          <w:tcPr>
            <w:tcW w:w="892" w:type="dxa"/>
            <w:tcBorders>
              <w:bottom w:val="single" w:sz="4" w:space="0" w:color="auto"/>
            </w:tcBorders>
            <w:shd w:val="clear" w:color="auto" w:fill="00B4BF"/>
            <w:textDirection w:val="btLr"/>
            <w:vAlign w:val="center"/>
          </w:tcPr>
          <w:p w:rsidR="003A1496" w:rsidRPr="0022006A" w:rsidRDefault="003A1496" w:rsidP="003A1496">
            <w:pPr>
              <w:pStyle w:val="Szvegtrzs1-SKV"/>
              <w:spacing w:after="0" w:line="276" w:lineRule="auto"/>
              <w:ind w:left="113" w:right="113"/>
              <w:jc w:val="center"/>
              <w:rPr>
                <w:b/>
                <w:color w:val="F2F2F2" w:themeColor="background1" w:themeShade="F2"/>
                <w:sz w:val="20"/>
              </w:rPr>
            </w:pPr>
            <w:r w:rsidRPr="0022006A">
              <w:rPr>
                <w:b/>
                <w:color w:val="F2F2F2" w:themeColor="background1" w:themeShade="F2"/>
                <w:sz w:val="20"/>
              </w:rPr>
              <w:t>1. Economic Develop-ment</w:t>
            </w:r>
          </w:p>
        </w:tc>
        <w:tc>
          <w:tcPr>
            <w:tcW w:w="787" w:type="dxa"/>
            <w:tcBorders>
              <w:bottom w:val="single" w:sz="4" w:space="0" w:color="auto"/>
            </w:tcBorders>
            <w:shd w:val="clear" w:color="auto" w:fill="00B4BF"/>
            <w:textDirection w:val="btLr"/>
            <w:vAlign w:val="center"/>
          </w:tcPr>
          <w:p w:rsidR="003A1496" w:rsidRPr="0022006A" w:rsidRDefault="003A1496" w:rsidP="003A1496">
            <w:pPr>
              <w:pStyle w:val="Szvegtrzs1-SKV"/>
              <w:spacing w:after="0" w:line="276" w:lineRule="auto"/>
              <w:ind w:left="113" w:right="113"/>
              <w:jc w:val="center"/>
              <w:rPr>
                <w:b/>
                <w:color w:val="F2F2F2" w:themeColor="background1" w:themeShade="F2"/>
                <w:sz w:val="20"/>
              </w:rPr>
            </w:pPr>
            <w:r w:rsidRPr="0022006A">
              <w:rPr>
                <w:b/>
                <w:color w:val="F2F2F2" w:themeColor="background1" w:themeShade="F2"/>
                <w:sz w:val="20"/>
              </w:rPr>
              <w:t>2.  Sustainable use of natural and cultural assets</w:t>
            </w:r>
          </w:p>
        </w:tc>
        <w:tc>
          <w:tcPr>
            <w:tcW w:w="392" w:type="dxa"/>
            <w:tcBorders>
              <w:bottom w:val="single" w:sz="4" w:space="0" w:color="auto"/>
            </w:tcBorders>
            <w:shd w:val="clear" w:color="auto" w:fill="00B4BF"/>
            <w:textDirection w:val="btLr"/>
            <w:vAlign w:val="center"/>
          </w:tcPr>
          <w:p w:rsidR="003A1496" w:rsidRPr="0022006A" w:rsidRDefault="003A1496" w:rsidP="003A1496">
            <w:pPr>
              <w:pStyle w:val="Szvegtrzs1-SKV"/>
              <w:spacing w:after="0" w:line="276" w:lineRule="auto"/>
              <w:ind w:left="113" w:right="113"/>
              <w:jc w:val="center"/>
              <w:rPr>
                <w:b/>
                <w:color w:val="F2F2F2" w:themeColor="background1" w:themeShade="F2"/>
                <w:sz w:val="20"/>
              </w:rPr>
            </w:pPr>
            <w:r w:rsidRPr="0022006A">
              <w:rPr>
                <w:b/>
                <w:color w:val="F2F2F2" w:themeColor="background1" w:themeShade="F2"/>
                <w:sz w:val="20"/>
              </w:rPr>
              <w:t>3. Co-operation</w:t>
            </w:r>
          </w:p>
        </w:tc>
        <w:tc>
          <w:tcPr>
            <w:tcW w:w="787" w:type="dxa"/>
            <w:tcBorders>
              <w:bottom w:val="single" w:sz="4" w:space="0" w:color="auto"/>
            </w:tcBorders>
            <w:shd w:val="clear" w:color="auto" w:fill="00B4BF"/>
            <w:textDirection w:val="btLr"/>
            <w:vAlign w:val="center"/>
          </w:tcPr>
          <w:p w:rsidR="003A1496" w:rsidRPr="0022006A" w:rsidRDefault="003A1496" w:rsidP="003A1496">
            <w:pPr>
              <w:pStyle w:val="Szvegtrzs1-SKV"/>
              <w:spacing w:after="0" w:line="276" w:lineRule="auto"/>
              <w:ind w:left="113" w:right="113"/>
              <w:jc w:val="center"/>
              <w:rPr>
                <w:b/>
                <w:color w:val="F2F2F2" w:themeColor="background1" w:themeShade="F2"/>
                <w:sz w:val="20"/>
              </w:rPr>
            </w:pPr>
            <w:r w:rsidRPr="0022006A">
              <w:rPr>
                <w:b/>
                <w:color w:val="F2F2F2" w:themeColor="background1" w:themeShade="F2"/>
                <w:sz w:val="20"/>
              </w:rPr>
              <w:t>4. Education</w:t>
            </w:r>
          </w:p>
        </w:tc>
      </w:tr>
      <w:tr w:rsidR="003A1496" w:rsidRPr="0022006A" w:rsidTr="003A1496">
        <w:trPr>
          <w:trHeight w:val="321"/>
        </w:trPr>
        <w:tc>
          <w:tcPr>
            <w:tcW w:w="9044" w:type="dxa"/>
            <w:gridSpan w:val="5"/>
            <w:shd w:val="clear" w:color="auto" w:fill="D9D9D9"/>
            <w:vAlign w:val="center"/>
          </w:tcPr>
          <w:p w:rsidR="003A1496" w:rsidRPr="0022006A" w:rsidRDefault="003A1496" w:rsidP="003A1496">
            <w:pPr>
              <w:pStyle w:val="Szvegtrzs1-SKV"/>
              <w:spacing w:after="0" w:line="276" w:lineRule="auto"/>
              <w:jc w:val="center"/>
              <w:rPr>
                <w:b/>
                <w:sz w:val="18"/>
                <w:szCs w:val="18"/>
                <w:lang w:val="en-GB"/>
              </w:rPr>
            </w:pPr>
            <w:r w:rsidRPr="0022006A">
              <w:rPr>
                <w:b/>
                <w:sz w:val="18"/>
                <w:szCs w:val="18"/>
                <w:lang w:val="en-GB"/>
              </w:rPr>
              <w:t>National Sustainable Development Strategy (2009)</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b/>
                <w:sz w:val="18"/>
                <w:szCs w:val="18"/>
                <w:lang w:val="en-GB"/>
              </w:rPr>
            </w:pPr>
            <w:r w:rsidRPr="0022006A">
              <w:rPr>
                <w:b/>
                <w:sz w:val="18"/>
                <w:szCs w:val="18"/>
                <w:lang w:val="en-GB"/>
              </w:rPr>
              <w:t xml:space="preserve">Human resources: </w:t>
            </w:r>
          </w:p>
          <w:p w:rsidR="003A1496" w:rsidRPr="0022006A" w:rsidRDefault="003A1496" w:rsidP="003A1496">
            <w:pPr>
              <w:pStyle w:val="Szvegtrzs1-SKV"/>
              <w:spacing w:after="0" w:line="276" w:lineRule="auto"/>
              <w:ind w:left="0" w:firstLine="0"/>
              <w:rPr>
                <w:color w:val="1F497D" w:themeColor="text2"/>
                <w:sz w:val="18"/>
                <w:szCs w:val="18"/>
                <w:lang w:val="en-GB"/>
              </w:rPr>
            </w:pPr>
            <w:r w:rsidRPr="0022006A">
              <w:rPr>
                <w:sz w:val="18"/>
                <w:szCs w:val="18"/>
                <w:lang w:val="en-GB"/>
              </w:rPr>
              <w:t>Halting negative demographic trends, social inclusion, improvement and strengthening of health services</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b/>
                <w:sz w:val="18"/>
                <w:szCs w:val="18"/>
                <w:lang w:val="en-GB"/>
              </w:rPr>
            </w:pPr>
            <w:r w:rsidRPr="0022006A">
              <w:rPr>
                <w:b/>
                <w:sz w:val="18"/>
                <w:szCs w:val="18"/>
                <w:lang w:val="en-GB"/>
              </w:rPr>
              <w:t xml:space="preserve">Social resources: </w:t>
            </w:r>
          </w:p>
          <w:p w:rsidR="003A1496" w:rsidRPr="0022006A" w:rsidRDefault="003A1496" w:rsidP="003A1496">
            <w:pPr>
              <w:pStyle w:val="Szvegtrzs1-SKV"/>
              <w:spacing w:after="0" w:line="276" w:lineRule="auto"/>
              <w:ind w:left="0" w:firstLine="0"/>
              <w:rPr>
                <w:color w:val="1F497D" w:themeColor="text2"/>
                <w:sz w:val="18"/>
                <w:szCs w:val="18"/>
                <w:lang w:val="en-GB"/>
              </w:rPr>
            </w:pPr>
            <w:r w:rsidRPr="0022006A">
              <w:rPr>
                <w:sz w:val="18"/>
                <w:szCs w:val="18"/>
                <w:lang w:val="en-GB"/>
              </w:rPr>
              <w:t>Conservation of cultural and natural values, polycentric and integrated development, equal rights and opportunities, improvement of infrastructure</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b/>
                <w:sz w:val="18"/>
                <w:szCs w:val="18"/>
                <w:lang w:val="en-GB"/>
              </w:rPr>
            </w:pPr>
            <w:r w:rsidRPr="0022006A">
              <w:rPr>
                <w:b/>
                <w:sz w:val="18"/>
                <w:szCs w:val="18"/>
                <w:lang w:val="en-GB"/>
              </w:rPr>
              <w:t xml:space="preserve">Natural resources: </w:t>
            </w:r>
          </w:p>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Efficient  and rational nature and environmental resources management, sustainable use of agricultural land and forests, rational use of non-renewable resources, reliable energy supply</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b/>
                <w:sz w:val="18"/>
                <w:szCs w:val="18"/>
                <w:lang w:val="en-GB"/>
              </w:rPr>
            </w:pPr>
            <w:r w:rsidRPr="0022006A">
              <w:rPr>
                <w:b/>
                <w:sz w:val="18"/>
                <w:szCs w:val="18"/>
                <w:lang w:val="en-GB"/>
              </w:rPr>
              <w:t xml:space="preserve">Economic resources: </w:t>
            </w:r>
          </w:p>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 xml:space="preserve">Economic value added by efficient and rational use of natural and cultural resources, new technological and innovative solutions, </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r>
      <w:tr w:rsidR="003A1496" w:rsidRPr="0022006A" w:rsidTr="003A1496">
        <w:trPr>
          <w:trHeight w:val="321"/>
        </w:trPr>
        <w:tc>
          <w:tcPr>
            <w:tcW w:w="9044" w:type="dxa"/>
            <w:gridSpan w:val="5"/>
            <w:shd w:val="clear" w:color="auto" w:fill="92D050"/>
            <w:vAlign w:val="center"/>
          </w:tcPr>
          <w:p w:rsidR="003A1496" w:rsidRPr="0022006A" w:rsidRDefault="003A1496" w:rsidP="003A1496">
            <w:pPr>
              <w:pStyle w:val="Szvegtrzs1-SKV"/>
              <w:spacing w:after="0" w:line="276" w:lineRule="auto"/>
              <w:jc w:val="center"/>
              <w:rPr>
                <w:b/>
                <w:sz w:val="18"/>
                <w:szCs w:val="18"/>
              </w:rPr>
            </w:pPr>
            <w:r w:rsidRPr="0022006A">
              <w:rPr>
                <w:b/>
                <w:sz w:val="18"/>
                <w:szCs w:val="18"/>
              </w:rPr>
              <w:t>National Environmental Protection Strategy and Environmental Action Plan (2002)</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Preserving and improving quality of water, air and soil</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Maintaining current biological diversity</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 xml:space="preserve">Preserving natural values, especially protected natural areas </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21"/>
        </w:trPr>
        <w:tc>
          <w:tcPr>
            <w:tcW w:w="9044" w:type="dxa"/>
            <w:gridSpan w:val="5"/>
            <w:shd w:val="clear" w:color="auto" w:fill="D9D9D9"/>
            <w:vAlign w:val="center"/>
          </w:tcPr>
          <w:p w:rsidR="003A1496" w:rsidRPr="0022006A" w:rsidRDefault="003A1496" w:rsidP="003A1496">
            <w:pPr>
              <w:pStyle w:val="Szvegtrzs1-SKV"/>
              <w:spacing w:after="0" w:line="276" w:lineRule="auto"/>
              <w:jc w:val="center"/>
              <w:rPr>
                <w:b/>
                <w:sz w:val="18"/>
                <w:szCs w:val="18"/>
              </w:rPr>
            </w:pPr>
            <w:r w:rsidRPr="0022006A">
              <w:rPr>
                <w:b/>
                <w:sz w:val="18"/>
                <w:szCs w:val="18"/>
                <w:lang w:val="en-GB"/>
              </w:rPr>
              <w:t>National Rural Development Programme (Draft, 2014 – 2020)</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Strengthening sustainable agricultural practices</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Increasing knowledge on new technologies, information exchange and promoting cooperation and collaboration through agricultural clusters</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Promoting diversification of agricultural production</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21"/>
        </w:trPr>
        <w:tc>
          <w:tcPr>
            <w:tcW w:w="6186" w:type="dxa"/>
          </w:tcPr>
          <w:p w:rsidR="003A1496" w:rsidRPr="0022006A" w:rsidRDefault="002B74D0" w:rsidP="003A1496">
            <w:pPr>
              <w:pStyle w:val="Szvegtrzs1-SKV"/>
              <w:spacing w:after="0" w:line="276" w:lineRule="auto"/>
              <w:ind w:left="0" w:firstLine="0"/>
              <w:rPr>
                <w:sz w:val="18"/>
                <w:szCs w:val="18"/>
                <w:lang w:val="en-GB"/>
              </w:rPr>
            </w:pPr>
            <w:r>
              <w:rPr>
                <w:sz w:val="18"/>
                <w:szCs w:val="18"/>
                <w:lang w:val="en-GB"/>
              </w:rPr>
              <w:t>Strength</w:t>
            </w:r>
            <w:r w:rsidR="003A1496" w:rsidRPr="0022006A">
              <w:rPr>
                <w:sz w:val="18"/>
                <w:szCs w:val="18"/>
                <w:lang w:val="en-GB"/>
              </w:rPr>
              <w:t>ening competitiveness and productivity of food processing industry</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21"/>
        </w:trPr>
        <w:tc>
          <w:tcPr>
            <w:tcW w:w="9044" w:type="dxa"/>
            <w:gridSpan w:val="5"/>
            <w:tcBorders>
              <w:bottom w:val="single" w:sz="4" w:space="0" w:color="auto"/>
            </w:tcBorders>
            <w:shd w:val="clear" w:color="auto" w:fill="D9D9D9"/>
            <w:vAlign w:val="center"/>
          </w:tcPr>
          <w:p w:rsidR="003A1496" w:rsidRPr="0022006A" w:rsidRDefault="003A1496" w:rsidP="003A1496">
            <w:pPr>
              <w:pStyle w:val="Szvegtrzs1-SKV"/>
              <w:spacing w:after="0" w:line="276" w:lineRule="auto"/>
              <w:jc w:val="center"/>
              <w:rPr>
                <w:b/>
                <w:sz w:val="18"/>
                <w:szCs w:val="18"/>
              </w:rPr>
            </w:pPr>
            <w:r w:rsidRPr="0022006A">
              <w:rPr>
                <w:b/>
                <w:sz w:val="18"/>
                <w:szCs w:val="18"/>
                <w:lang w:val="en-GB"/>
              </w:rPr>
              <w:t>National Water Management Strategy (2009)</w:t>
            </w:r>
          </w:p>
        </w:tc>
      </w:tr>
      <w:tr w:rsidR="003A1496" w:rsidRPr="0022006A" w:rsidTr="003A1496">
        <w:trPr>
          <w:trHeight w:val="321"/>
        </w:trPr>
        <w:tc>
          <w:tcPr>
            <w:tcW w:w="6186" w:type="dxa"/>
            <w:vAlign w:val="bottom"/>
          </w:tcPr>
          <w:p w:rsidR="003A1496" w:rsidRPr="0022006A" w:rsidRDefault="003A1496" w:rsidP="003A1496">
            <w:pPr>
              <w:spacing w:line="276" w:lineRule="auto"/>
              <w:ind w:left="0" w:firstLine="0"/>
              <w:rPr>
                <w:rFonts w:ascii="Arial" w:hAnsi="Arial" w:cs="Arial"/>
                <w:color w:val="000000"/>
                <w:sz w:val="18"/>
                <w:szCs w:val="18"/>
              </w:rPr>
            </w:pPr>
            <w:r w:rsidRPr="0022006A">
              <w:rPr>
                <w:rFonts w:ascii="Arial" w:hAnsi="Arial" w:cs="Arial"/>
                <w:color w:val="000000"/>
                <w:sz w:val="18"/>
                <w:szCs w:val="18"/>
              </w:rPr>
              <w:lastRenderedPageBreak/>
              <w:t>Achieving and maintaining "good status" of all waters and water dependent ecosystems</w:t>
            </w:r>
          </w:p>
        </w:tc>
        <w:tc>
          <w:tcPr>
            <w:tcW w:w="892" w:type="dxa"/>
            <w:vAlign w:val="center"/>
          </w:tcPr>
          <w:p w:rsidR="003A1496" w:rsidRPr="0022006A" w:rsidRDefault="003A1496" w:rsidP="003A1496">
            <w:pPr>
              <w:pStyle w:val="Szvegtrzs1-SKV"/>
              <w:spacing w:after="0" w:line="276" w:lineRule="auto"/>
              <w:ind w:left="0" w:firstLine="0"/>
              <w:rPr>
                <w:sz w:val="18"/>
                <w:szCs w:val="18"/>
              </w:rPr>
            </w:pP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r>
      <w:tr w:rsidR="003A1496" w:rsidRPr="0022006A" w:rsidTr="003A1496">
        <w:trPr>
          <w:trHeight w:val="321"/>
        </w:trPr>
        <w:tc>
          <w:tcPr>
            <w:tcW w:w="6186" w:type="dxa"/>
            <w:vAlign w:val="bottom"/>
          </w:tcPr>
          <w:p w:rsidR="003A1496" w:rsidRPr="0022006A" w:rsidRDefault="003A1496" w:rsidP="003A1496">
            <w:pPr>
              <w:spacing w:line="276" w:lineRule="auto"/>
              <w:ind w:left="0" w:firstLine="0"/>
              <w:rPr>
                <w:rFonts w:ascii="Arial" w:hAnsi="Arial" w:cs="Arial"/>
                <w:color w:val="000000"/>
                <w:sz w:val="18"/>
                <w:szCs w:val="18"/>
              </w:rPr>
            </w:pPr>
            <w:r w:rsidRPr="0022006A">
              <w:rPr>
                <w:rFonts w:ascii="Arial" w:hAnsi="Arial" w:cs="Arial"/>
                <w:color w:val="000000"/>
                <w:sz w:val="18"/>
                <w:szCs w:val="18"/>
              </w:rPr>
              <w:t>Ensuring sufficient quantity of drinking water</w:t>
            </w:r>
          </w:p>
        </w:tc>
        <w:tc>
          <w:tcPr>
            <w:tcW w:w="892" w:type="dxa"/>
            <w:vAlign w:val="center"/>
          </w:tcPr>
          <w:p w:rsidR="003A1496" w:rsidRPr="0022006A" w:rsidRDefault="003A1496" w:rsidP="003A1496">
            <w:pPr>
              <w:pStyle w:val="Szvegtrzs1-SKV"/>
              <w:spacing w:after="0" w:line="276" w:lineRule="auto"/>
              <w:ind w:left="0" w:firstLine="0"/>
              <w:rPr>
                <w:sz w:val="18"/>
                <w:szCs w:val="18"/>
              </w:rPr>
            </w:pP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r>
      <w:tr w:rsidR="003A1496" w:rsidRPr="0022006A" w:rsidTr="003A1496">
        <w:trPr>
          <w:trHeight w:val="321"/>
        </w:trPr>
        <w:tc>
          <w:tcPr>
            <w:tcW w:w="6186" w:type="dxa"/>
            <w:vAlign w:val="bottom"/>
          </w:tcPr>
          <w:p w:rsidR="003A1496" w:rsidRPr="0022006A" w:rsidRDefault="003A1496" w:rsidP="003A1496">
            <w:pPr>
              <w:spacing w:line="276" w:lineRule="auto"/>
              <w:ind w:left="0" w:firstLine="0"/>
              <w:rPr>
                <w:rFonts w:ascii="Arial" w:hAnsi="Arial" w:cs="Arial"/>
                <w:color w:val="000000"/>
                <w:sz w:val="18"/>
                <w:szCs w:val="18"/>
              </w:rPr>
            </w:pPr>
            <w:r w:rsidRPr="0022006A">
              <w:rPr>
                <w:rFonts w:ascii="Arial" w:hAnsi="Arial" w:cs="Arial"/>
                <w:color w:val="000000"/>
                <w:sz w:val="18"/>
                <w:szCs w:val="18"/>
              </w:rPr>
              <w:t>Ensuring sufficient quantity of water for various economic activities</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r>
      <w:tr w:rsidR="003A1496" w:rsidRPr="0022006A" w:rsidTr="003A1496">
        <w:trPr>
          <w:trHeight w:val="321"/>
        </w:trPr>
        <w:tc>
          <w:tcPr>
            <w:tcW w:w="6186" w:type="dxa"/>
            <w:vAlign w:val="bottom"/>
          </w:tcPr>
          <w:p w:rsidR="003A1496" w:rsidRPr="0022006A" w:rsidRDefault="003A1496" w:rsidP="003A1496">
            <w:pPr>
              <w:spacing w:line="276" w:lineRule="auto"/>
              <w:ind w:left="0" w:firstLine="0"/>
              <w:jc w:val="both"/>
              <w:rPr>
                <w:rFonts w:ascii="Arial" w:hAnsi="Arial" w:cs="Arial"/>
                <w:color w:val="000000"/>
                <w:sz w:val="18"/>
                <w:szCs w:val="18"/>
              </w:rPr>
            </w:pPr>
            <w:r w:rsidRPr="0022006A">
              <w:rPr>
                <w:rFonts w:ascii="Arial" w:hAnsi="Arial" w:cs="Arial"/>
                <w:color w:val="000000"/>
                <w:sz w:val="18"/>
                <w:szCs w:val="18"/>
              </w:rPr>
              <w:t>Protection of people and assets from negative effects of water</w:t>
            </w:r>
          </w:p>
        </w:tc>
        <w:tc>
          <w:tcPr>
            <w:tcW w:w="892" w:type="dxa"/>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21"/>
        </w:trPr>
        <w:tc>
          <w:tcPr>
            <w:tcW w:w="9044" w:type="dxa"/>
            <w:gridSpan w:val="5"/>
            <w:shd w:val="clear" w:color="auto" w:fill="D9D9D9"/>
            <w:vAlign w:val="center"/>
          </w:tcPr>
          <w:p w:rsidR="003A1496" w:rsidRPr="0022006A" w:rsidRDefault="003A1496" w:rsidP="003A1496">
            <w:pPr>
              <w:pStyle w:val="Szvegtrzs1-SKV"/>
              <w:spacing w:after="0" w:line="276" w:lineRule="auto"/>
              <w:jc w:val="center"/>
              <w:rPr>
                <w:b/>
                <w:sz w:val="18"/>
                <w:szCs w:val="18"/>
                <w:lang w:val="en-GB"/>
              </w:rPr>
            </w:pPr>
            <w:r w:rsidRPr="0022006A">
              <w:rPr>
                <w:b/>
                <w:sz w:val="18"/>
                <w:szCs w:val="18"/>
                <w:lang w:val="en-GB"/>
              </w:rPr>
              <w:t>National Education, Science and Technology Strategy (Draft, 2013)</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 xml:space="preserve">Promoting and strengthening </w:t>
            </w:r>
            <w:proofErr w:type="spellStart"/>
            <w:r w:rsidRPr="0022006A">
              <w:rPr>
                <w:sz w:val="18"/>
                <w:szCs w:val="18"/>
                <w:lang w:val="en-GB"/>
              </w:rPr>
              <w:t>life long</w:t>
            </w:r>
            <w:proofErr w:type="spellEnd"/>
            <w:r w:rsidRPr="0022006A">
              <w:rPr>
                <w:sz w:val="18"/>
                <w:szCs w:val="18"/>
                <w:lang w:val="en-GB"/>
              </w:rPr>
              <w:t xml:space="preserve"> learning education</w:t>
            </w:r>
          </w:p>
        </w:tc>
        <w:tc>
          <w:tcPr>
            <w:tcW w:w="892" w:type="dxa"/>
            <w:vAlign w:val="center"/>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w:t>
            </w:r>
          </w:p>
        </w:tc>
        <w:tc>
          <w:tcPr>
            <w:tcW w:w="787" w:type="dxa"/>
            <w:vAlign w:val="center"/>
          </w:tcPr>
          <w:p w:rsidR="003A1496" w:rsidRPr="0022006A" w:rsidRDefault="003A1496" w:rsidP="003A1496">
            <w:pPr>
              <w:pStyle w:val="Szvegtrzs1-SKV"/>
              <w:spacing w:after="0" w:line="276" w:lineRule="auto"/>
              <w:ind w:left="0" w:firstLine="0"/>
              <w:rPr>
                <w:sz w:val="18"/>
                <w:szCs w:val="18"/>
                <w:lang w:val="en-GB"/>
              </w:rPr>
            </w:pPr>
          </w:p>
        </w:tc>
        <w:tc>
          <w:tcPr>
            <w:tcW w:w="392" w:type="dxa"/>
            <w:vAlign w:val="center"/>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w:t>
            </w:r>
          </w:p>
        </w:tc>
        <w:tc>
          <w:tcPr>
            <w:tcW w:w="787" w:type="dxa"/>
            <w:vAlign w:val="center"/>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w:t>
            </w:r>
          </w:p>
        </w:tc>
      </w:tr>
      <w:tr w:rsidR="003A1496" w:rsidRPr="0022006A" w:rsidTr="003A1496">
        <w:trPr>
          <w:trHeight w:val="321"/>
        </w:trPr>
        <w:tc>
          <w:tcPr>
            <w:tcW w:w="6186" w:type="dxa"/>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Increasing overall quality of pre-school, primary, secondary and tertiary education</w:t>
            </w:r>
          </w:p>
        </w:tc>
        <w:tc>
          <w:tcPr>
            <w:tcW w:w="892" w:type="dxa"/>
            <w:vAlign w:val="center"/>
          </w:tcPr>
          <w:p w:rsidR="003A1496" w:rsidRPr="0022006A" w:rsidRDefault="003A1496" w:rsidP="003A1496">
            <w:pPr>
              <w:pStyle w:val="Szvegtrzs1-SKV"/>
              <w:spacing w:after="0" w:line="276" w:lineRule="auto"/>
              <w:ind w:left="0" w:firstLine="0"/>
              <w:rPr>
                <w:sz w:val="18"/>
                <w:szCs w:val="18"/>
                <w:lang w:val="en-GB"/>
              </w:rPr>
            </w:pPr>
          </w:p>
        </w:tc>
        <w:tc>
          <w:tcPr>
            <w:tcW w:w="787" w:type="dxa"/>
            <w:vAlign w:val="center"/>
          </w:tcPr>
          <w:p w:rsidR="003A1496" w:rsidRPr="0022006A" w:rsidRDefault="003A1496" w:rsidP="003A1496">
            <w:pPr>
              <w:pStyle w:val="Szvegtrzs1-SKV"/>
              <w:spacing w:after="0" w:line="276" w:lineRule="auto"/>
              <w:ind w:left="0" w:firstLine="0"/>
              <w:rPr>
                <w:sz w:val="18"/>
                <w:szCs w:val="18"/>
                <w:lang w:val="en-GB"/>
              </w:rPr>
            </w:pPr>
          </w:p>
        </w:tc>
        <w:tc>
          <w:tcPr>
            <w:tcW w:w="392" w:type="dxa"/>
            <w:vAlign w:val="center"/>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w:t>
            </w:r>
          </w:p>
        </w:tc>
        <w:tc>
          <w:tcPr>
            <w:tcW w:w="787" w:type="dxa"/>
            <w:vAlign w:val="center"/>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w:t>
            </w:r>
          </w:p>
        </w:tc>
      </w:tr>
      <w:tr w:rsidR="003A1496" w:rsidRPr="0022006A" w:rsidTr="003A1496">
        <w:trPr>
          <w:trHeight w:val="380"/>
        </w:trPr>
        <w:tc>
          <w:tcPr>
            <w:tcW w:w="6186" w:type="dxa"/>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Establishing environment that will allow better cooperation between scientific and private sector</w:t>
            </w:r>
          </w:p>
        </w:tc>
        <w:tc>
          <w:tcPr>
            <w:tcW w:w="892" w:type="dxa"/>
            <w:vAlign w:val="center"/>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w:t>
            </w:r>
          </w:p>
        </w:tc>
        <w:tc>
          <w:tcPr>
            <w:tcW w:w="787" w:type="dxa"/>
            <w:vAlign w:val="center"/>
          </w:tcPr>
          <w:p w:rsidR="003A1496" w:rsidRPr="0022006A" w:rsidRDefault="003A1496" w:rsidP="003A1496">
            <w:pPr>
              <w:pStyle w:val="Szvegtrzs1-SKV"/>
              <w:spacing w:after="0" w:line="276" w:lineRule="auto"/>
              <w:rPr>
                <w:sz w:val="18"/>
                <w:szCs w:val="18"/>
                <w:lang w:val="en-GB"/>
              </w:rPr>
            </w:pPr>
          </w:p>
        </w:tc>
        <w:tc>
          <w:tcPr>
            <w:tcW w:w="392" w:type="dxa"/>
            <w:vAlign w:val="center"/>
          </w:tcPr>
          <w:p w:rsidR="003A1496" w:rsidRPr="0022006A" w:rsidRDefault="003A1496" w:rsidP="003A1496">
            <w:pPr>
              <w:pStyle w:val="Szvegtrzs1-SKV"/>
              <w:spacing w:after="0" w:line="276" w:lineRule="auto"/>
              <w:ind w:left="0" w:firstLine="0"/>
              <w:rPr>
                <w:sz w:val="18"/>
                <w:szCs w:val="18"/>
                <w:lang w:val="en-GB"/>
              </w:rPr>
            </w:pPr>
            <w:r w:rsidRPr="0022006A">
              <w:rPr>
                <w:sz w:val="18"/>
                <w:szCs w:val="18"/>
                <w:lang w:val="en-GB"/>
              </w:rPr>
              <w:t>++</w:t>
            </w:r>
          </w:p>
        </w:tc>
        <w:tc>
          <w:tcPr>
            <w:tcW w:w="787" w:type="dxa"/>
            <w:vAlign w:val="center"/>
          </w:tcPr>
          <w:p w:rsidR="003A1496" w:rsidRPr="0022006A" w:rsidRDefault="003A1496" w:rsidP="003A1496">
            <w:pPr>
              <w:pStyle w:val="Szvegtrzs1-SKV"/>
              <w:spacing w:after="0" w:line="276" w:lineRule="auto"/>
              <w:ind w:left="0" w:firstLine="0"/>
              <w:jc w:val="left"/>
              <w:rPr>
                <w:sz w:val="18"/>
                <w:szCs w:val="18"/>
                <w:lang w:val="en-GB"/>
              </w:rPr>
            </w:pPr>
            <w:r w:rsidRPr="0022006A">
              <w:rPr>
                <w:sz w:val="18"/>
                <w:szCs w:val="18"/>
                <w:lang w:val="en-GB"/>
              </w:rPr>
              <w:t>+</w:t>
            </w:r>
          </w:p>
        </w:tc>
      </w:tr>
      <w:tr w:rsidR="003A1496" w:rsidRPr="0022006A" w:rsidTr="003A1496">
        <w:trPr>
          <w:trHeight w:val="299"/>
        </w:trPr>
        <w:tc>
          <w:tcPr>
            <w:tcW w:w="9044" w:type="dxa"/>
            <w:gridSpan w:val="5"/>
            <w:shd w:val="clear" w:color="auto" w:fill="D9D9D9"/>
            <w:vAlign w:val="center"/>
          </w:tcPr>
          <w:p w:rsidR="003A1496" w:rsidRPr="0022006A" w:rsidRDefault="003A1496" w:rsidP="003A1496">
            <w:pPr>
              <w:pStyle w:val="Szvegtrzs1-SKV"/>
              <w:spacing w:after="0" w:line="276" w:lineRule="auto"/>
              <w:jc w:val="center"/>
              <w:rPr>
                <w:b/>
                <w:sz w:val="18"/>
                <w:szCs w:val="18"/>
              </w:rPr>
            </w:pPr>
            <w:r w:rsidRPr="0022006A">
              <w:rPr>
                <w:b/>
                <w:sz w:val="18"/>
                <w:szCs w:val="18"/>
              </w:rPr>
              <w:t>National Energy Strategy 2009</w:t>
            </w:r>
          </w:p>
        </w:tc>
      </w:tr>
      <w:tr w:rsidR="003A1496" w:rsidRPr="0022006A" w:rsidTr="003A1496">
        <w:trPr>
          <w:trHeight w:val="704"/>
        </w:trPr>
        <w:tc>
          <w:tcPr>
            <w:tcW w:w="6186" w:type="dxa"/>
            <w:vAlign w:val="bottom"/>
          </w:tcPr>
          <w:p w:rsidR="003A1496" w:rsidRPr="0022006A" w:rsidRDefault="003A1496" w:rsidP="003A1496">
            <w:pPr>
              <w:spacing w:line="276" w:lineRule="auto"/>
              <w:ind w:left="0" w:firstLine="0"/>
              <w:rPr>
                <w:rFonts w:ascii="Arial" w:hAnsi="Arial" w:cs="Arial"/>
                <w:color w:val="000000"/>
                <w:sz w:val="18"/>
                <w:szCs w:val="18"/>
              </w:rPr>
            </w:pPr>
            <w:r w:rsidRPr="0022006A">
              <w:rPr>
                <w:rFonts w:ascii="Arial" w:hAnsi="Arial" w:cs="Arial"/>
                <w:color w:val="000000"/>
                <w:sz w:val="18"/>
                <w:szCs w:val="18"/>
              </w:rPr>
              <w:t xml:space="preserve"> Establishing balance between safety of energy supply, competitiveness and environmental protection</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r>
      <w:tr w:rsidR="003A1496" w:rsidRPr="0022006A" w:rsidTr="003A1496">
        <w:trPr>
          <w:trHeight w:val="447"/>
        </w:trPr>
        <w:tc>
          <w:tcPr>
            <w:tcW w:w="6186" w:type="dxa"/>
            <w:vAlign w:val="bottom"/>
          </w:tcPr>
          <w:p w:rsidR="003A1496" w:rsidRPr="0022006A" w:rsidRDefault="003A1496" w:rsidP="003A1496">
            <w:pPr>
              <w:spacing w:line="276" w:lineRule="auto"/>
              <w:ind w:left="0" w:firstLine="0"/>
              <w:rPr>
                <w:rFonts w:ascii="Arial" w:hAnsi="Arial" w:cs="Arial"/>
                <w:color w:val="000000"/>
                <w:sz w:val="18"/>
                <w:szCs w:val="18"/>
              </w:rPr>
            </w:pPr>
            <w:r w:rsidRPr="0022006A">
              <w:rPr>
                <w:rFonts w:ascii="Arial" w:hAnsi="Arial" w:cs="Arial"/>
                <w:color w:val="000000"/>
                <w:sz w:val="18"/>
                <w:szCs w:val="18"/>
              </w:rPr>
              <w:t xml:space="preserve"> Sustainable development of energy sector</w:t>
            </w:r>
          </w:p>
        </w:tc>
        <w:tc>
          <w:tcPr>
            <w:tcW w:w="8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vAlign w:val="center"/>
          </w:tcPr>
          <w:p w:rsidR="003A1496" w:rsidRPr="0022006A" w:rsidRDefault="003A1496" w:rsidP="003A1496">
            <w:pPr>
              <w:pStyle w:val="Szvegtrzs1-SKV"/>
              <w:spacing w:after="0" w:line="276" w:lineRule="auto"/>
              <w:ind w:left="0" w:firstLine="0"/>
              <w:rPr>
                <w:sz w:val="18"/>
                <w:szCs w:val="18"/>
              </w:rPr>
            </w:pPr>
          </w:p>
        </w:tc>
      </w:tr>
      <w:tr w:rsidR="003A1496" w:rsidRPr="0022006A" w:rsidTr="003A1496">
        <w:trPr>
          <w:trHeight w:val="734"/>
        </w:trPr>
        <w:tc>
          <w:tcPr>
            <w:tcW w:w="6186" w:type="dxa"/>
            <w:tcBorders>
              <w:bottom w:val="single" w:sz="4" w:space="0" w:color="000000"/>
            </w:tcBorders>
            <w:vAlign w:val="bottom"/>
          </w:tcPr>
          <w:p w:rsidR="003A1496" w:rsidRPr="0022006A" w:rsidRDefault="003A1496" w:rsidP="003A1496">
            <w:pPr>
              <w:spacing w:line="276" w:lineRule="auto"/>
              <w:ind w:left="0" w:firstLine="0"/>
              <w:rPr>
                <w:rFonts w:ascii="Arial" w:hAnsi="Arial" w:cs="Arial"/>
                <w:color w:val="000000"/>
                <w:sz w:val="18"/>
                <w:szCs w:val="18"/>
              </w:rPr>
            </w:pPr>
            <w:r w:rsidRPr="0022006A">
              <w:rPr>
                <w:rFonts w:ascii="Arial" w:hAnsi="Arial" w:cs="Arial"/>
                <w:color w:val="000000"/>
                <w:sz w:val="18"/>
                <w:szCs w:val="18"/>
              </w:rPr>
              <w:t xml:space="preserve"> Climate change mitigation through greater reliance on renewable energy sources</w:t>
            </w:r>
          </w:p>
        </w:tc>
        <w:tc>
          <w:tcPr>
            <w:tcW w:w="892" w:type="dxa"/>
            <w:tcBorders>
              <w:bottom w:val="single" w:sz="4" w:space="0" w:color="000000"/>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bottom w:val="single" w:sz="4" w:space="0" w:color="000000"/>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bottom w:val="single" w:sz="4" w:space="0" w:color="000000"/>
            </w:tcBorders>
            <w:vAlign w:val="center"/>
          </w:tcPr>
          <w:p w:rsidR="003A1496" w:rsidRPr="0022006A" w:rsidRDefault="003A1496" w:rsidP="003A1496">
            <w:pPr>
              <w:pStyle w:val="Szvegtrzs1-SKV"/>
              <w:spacing w:after="0" w:line="276" w:lineRule="auto"/>
              <w:ind w:left="0" w:firstLine="0"/>
              <w:rPr>
                <w:sz w:val="18"/>
                <w:szCs w:val="18"/>
              </w:rPr>
            </w:pPr>
          </w:p>
        </w:tc>
      </w:tr>
      <w:tr w:rsidR="003A1496" w:rsidRPr="0022006A" w:rsidTr="003A1496">
        <w:trPr>
          <w:trHeight w:val="494"/>
        </w:trPr>
        <w:tc>
          <w:tcPr>
            <w:tcW w:w="6186" w:type="dxa"/>
            <w:tcBorders>
              <w:bottom w:val="single" w:sz="4" w:space="0" w:color="000000"/>
              <w:right w:val="nil"/>
            </w:tcBorders>
            <w:vAlign w:val="bottom"/>
          </w:tcPr>
          <w:p w:rsidR="003A1496" w:rsidRPr="0022006A" w:rsidDel="00424805" w:rsidRDefault="003A1496" w:rsidP="003A1496">
            <w:pPr>
              <w:spacing w:line="276" w:lineRule="auto"/>
              <w:jc w:val="center"/>
              <w:rPr>
                <w:rFonts w:ascii="Arial" w:hAnsi="Arial" w:cs="Arial"/>
                <w:b/>
                <w:sz w:val="18"/>
                <w:szCs w:val="18"/>
              </w:rPr>
            </w:pPr>
            <w:r w:rsidRPr="0022006A">
              <w:rPr>
                <w:rFonts w:ascii="Arial" w:hAnsi="Arial" w:cs="Arial"/>
                <w:b/>
                <w:sz w:val="18"/>
                <w:szCs w:val="18"/>
              </w:rPr>
              <w:t>The National Strategy and Action Plan for the Protection of Biological and Landscape Diversity (2008)</w:t>
            </w:r>
          </w:p>
        </w:tc>
        <w:tc>
          <w:tcPr>
            <w:tcW w:w="892" w:type="dxa"/>
            <w:tcBorders>
              <w:left w:val="nil"/>
              <w:bottom w:val="single" w:sz="4" w:space="0" w:color="000000"/>
              <w:right w:val="nil"/>
            </w:tcBorders>
            <w:vAlign w:val="center"/>
          </w:tcPr>
          <w:p w:rsidR="003A1496" w:rsidRPr="0022006A" w:rsidRDefault="003A1496" w:rsidP="003A1496">
            <w:pPr>
              <w:pStyle w:val="Szvegtrzs1-SKV"/>
              <w:spacing w:after="0" w:line="276" w:lineRule="auto"/>
              <w:jc w:val="center"/>
              <w:rPr>
                <w:b/>
                <w:sz w:val="18"/>
                <w:szCs w:val="18"/>
              </w:rPr>
            </w:pPr>
          </w:p>
        </w:tc>
        <w:tc>
          <w:tcPr>
            <w:tcW w:w="787" w:type="dxa"/>
            <w:tcBorders>
              <w:left w:val="nil"/>
              <w:bottom w:val="single" w:sz="4" w:space="0" w:color="000000"/>
              <w:right w:val="nil"/>
            </w:tcBorders>
            <w:vAlign w:val="center"/>
          </w:tcPr>
          <w:p w:rsidR="003A1496" w:rsidRPr="0022006A" w:rsidRDefault="003A1496" w:rsidP="003A1496">
            <w:pPr>
              <w:pStyle w:val="Szvegtrzs1-SKV"/>
              <w:spacing w:after="0" w:line="276" w:lineRule="auto"/>
              <w:ind w:left="0" w:firstLine="0"/>
              <w:rPr>
                <w:b/>
                <w:sz w:val="18"/>
                <w:szCs w:val="18"/>
              </w:rPr>
            </w:pPr>
          </w:p>
        </w:tc>
        <w:tc>
          <w:tcPr>
            <w:tcW w:w="3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bottom w:val="single" w:sz="4" w:space="0" w:color="000000"/>
            </w:tcBorders>
            <w:vAlign w:val="center"/>
          </w:tcPr>
          <w:p w:rsidR="003A1496" w:rsidRPr="0022006A" w:rsidDel="003B1898" w:rsidRDefault="003A1496" w:rsidP="003A1496">
            <w:pPr>
              <w:pStyle w:val="Szvegtrzs1-SKV"/>
              <w:spacing w:after="0" w:line="276" w:lineRule="auto"/>
              <w:rPr>
                <w:sz w:val="18"/>
                <w:szCs w:val="18"/>
              </w:rPr>
            </w:pPr>
          </w:p>
        </w:tc>
      </w:tr>
      <w:tr w:rsidR="003A1496" w:rsidRPr="0022006A" w:rsidTr="003A1496">
        <w:trPr>
          <w:trHeight w:val="445"/>
        </w:trPr>
        <w:tc>
          <w:tcPr>
            <w:tcW w:w="6186" w:type="dxa"/>
            <w:tcBorders>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Preserving and improving existing landscape and biological diversity</w:t>
            </w:r>
          </w:p>
        </w:tc>
        <w:tc>
          <w:tcPr>
            <w:tcW w:w="8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tcBorders>
            <w:vAlign w:val="center"/>
          </w:tcPr>
          <w:p w:rsidR="003A1496" w:rsidRPr="0022006A" w:rsidDel="003B1898" w:rsidRDefault="003A1496" w:rsidP="003A1496">
            <w:pPr>
              <w:pStyle w:val="Szvegtrzs1-SKV"/>
              <w:spacing w:after="0" w:line="276" w:lineRule="auto"/>
              <w:rPr>
                <w:sz w:val="18"/>
                <w:szCs w:val="18"/>
              </w:rPr>
            </w:pPr>
          </w:p>
        </w:tc>
      </w:tr>
      <w:tr w:rsidR="003A1496" w:rsidRPr="0022006A" w:rsidTr="003A1496">
        <w:trPr>
          <w:trHeight w:val="439"/>
        </w:trPr>
        <w:tc>
          <w:tcPr>
            <w:tcW w:w="6186" w:type="dxa"/>
            <w:tcBorders>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 xml:space="preserve">Integration of biodiversity concerns into all economic activities on the all the levels </w:t>
            </w:r>
          </w:p>
        </w:tc>
        <w:tc>
          <w:tcPr>
            <w:tcW w:w="8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tcBorders>
            <w:vAlign w:val="center"/>
          </w:tcPr>
          <w:p w:rsidR="003A1496" w:rsidRPr="0022006A" w:rsidDel="003B1898"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19"/>
        </w:trPr>
        <w:tc>
          <w:tcPr>
            <w:tcW w:w="6186" w:type="dxa"/>
            <w:tcBorders>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Setting up information and systems for monitoring biodiversity rate</w:t>
            </w:r>
          </w:p>
        </w:tc>
        <w:tc>
          <w:tcPr>
            <w:tcW w:w="8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rPr>
                <w:sz w:val="18"/>
                <w:szCs w:val="18"/>
              </w:rPr>
            </w:pP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tcBorders>
            <w:vAlign w:val="center"/>
          </w:tcPr>
          <w:p w:rsidR="003A1496" w:rsidRPr="0022006A" w:rsidDel="003B1898" w:rsidRDefault="003A1496" w:rsidP="003A1496">
            <w:pPr>
              <w:pStyle w:val="Szvegtrzs1-SKV"/>
              <w:spacing w:after="0" w:line="276" w:lineRule="auto"/>
              <w:rPr>
                <w:sz w:val="18"/>
                <w:szCs w:val="18"/>
              </w:rPr>
            </w:pPr>
            <w:r w:rsidRPr="0022006A">
              <w:rPr>
                <w:sz w:val="18"/>
                <w:szCs w:val="18"/>
              </w:rPr>
              <w:t>+</w:t>
            </w: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Strengthening education and raising awareness on biological diversity</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tcBorders>
            <w:vAlign w:val="center"/>
          </w:tcPr>
          <w:p w:rsidR="003A1496" w:rsidRPr="0022006A" w:rsidDel="003B1898"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76"/>
        </w:trPr>
        <w:tc>
          <w:tcPr>
            <w:tcW w:w="6186" w:type="dxa"/>
            <w:tcBorders>
              <w:right w:val="nil"/>
            </w:tcBorders>
            <w:vAlign w:val="bottom"/>
          </w:tcPr>
          <w:p w:rsidR="003A1496" w:rsidRPr="0022006A" w:rsidRDefault="003A1496" w:rsidP="003A1496">
            <w:pPr>
              <w:spacing w:line="276" w:lineRule="auto"/>
              <w:jc w:val="center"/>
              <w:rPr>
                <w:rFonts w:ascii="Arial" w:hAnsi="Arial" w:cs="Arial"/>
                <w:b/>
                <w:sz w:val="18"/>
                <w:szCs w:val="18"/>
              </w:rPr>
            </w:pPr>
            <w:r w:rsidRPr="0022006A">
              <w:rPr>
                <w:rFonts w:ascii="Arial" w:hAnsi="Arial" w:cs="Arial"/>
                <w:b/>
                <w:sz w:val="18"/>
                <w:szCs w:val="18"/>
              </w:rPr>
              <w:lastRenderedPageBreak/>
              <w:t>National Entrepreneurship Development Strategy (Draft, 2013-2020)</w:t>
            </w:r>
          </w:p>
        </w:tc>
        <w:tc>
          <w:tcPr>
            <w:tcW w:w="892" w:type="dxa"/>
            <w:tcBorders>
              <w:left w:val="nil"/>
              <w:right w:val="nil"/>
            </w:tcBorders>
            <w:vAlign w:val="center"/>
          </w:tcPr>
          <w:p w:rsidR="003A1496" w:rsidRPr="0022006A" w:rsidRDefault="003A1496" w:rsidP="003A1496">
            <w:pPr>
              <w:pStyle w:val="Szvegtrzs1-SKV"/>
              <w:spacing w:after="0" w:line="276" w:lineRule="auto"/>
              <w:rPr>
                <w:b/>
                <w:sz w:val="18"/>
                <w:szCs w:val="18"/>
              </w:rPr>
            </w:pPr>
          </w:p>
        </w:tc>
        <w:tc>
          <w:tcPr>
            <w:tcW w:w="787"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3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Enhancing SMEs economic performance</w:t>
            </w:r>
          </w:p>
        </w:tc>
        <w:tc>
          <w:tcPr>
            <w:tcW w:w="8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19"/>
        </w:trPr>
        <w:tc>
          <w:tcPr>
            <w:tcW w:w="6186" w:type="dxa"/>
            <w:tcBorders>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Better access for SMEs to financial resources</w:t>
            </w:r>
          </w:p>
        </w:tc>
        <w:tc>
          <w:tcPr>
            <w:tcW w:w="8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rPr>
                <w:sz w:val="18"/>
                <w:szCs w:val="18"/>
              </w:rPr>
            </w:pP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19"/>
        </w:trPr>
        <w:tc>
          <w:tcPr>
            <w:tcW w:w="6186" w:type="dxa"/>
            <w:tcBorders>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Promotion of entrepreneurship</w:t>
            </w:r>
          </w:p>
        </w:tc>
        <w:tc>
          <w:tcPr>
            <w:tcW w:w="8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rPr>
                <w:sz w:val="18"/>
                <w:szCs w:val="18"/>
              </w:rPr>
            </w:pP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19"/>
        </w:trPr>
        <w:tc>
          <w:tcPr>
            <w:tcW w:w="6186" w:type="dxa"/>
            <w:tcBorders>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Strengthening entrepreneurial skills</w:t>
            </w:r>
          </w:p>
        </w:tc>
        <w:tc>
          <w:tcPr>
            <w:tcW w:w="8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Improving entrepreneurial environment</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p>
        </w:tc>
        <w:tc>
          <w:tcPr>
            <w:tcW w:w="3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19"/>
        </w:trPr>
        <w:tc>
          <w:tcPr>
            <w:tcW w:w="6186" w:type="dxa"/>
            <w:tcBorders>
              <w:bottom w:val="single" w:sz="4" w:space="0" w:color="000000"/>
              <w:right w:val="nil"/>
            </w:tcBorders>
            <w:vAlign w:val="bottom"/>
          </w:tcPr>
          <w:p w:rsidR="003A1496" w:rsidRPr="0022006A" w:rsidRDefault="003A1496" w:rsidP="003A1496">
            <w:pPr>
              <w:spacing w:line="276" w:lineRule="auto"/>
              <w:jc w:val="center"/>
              <w:rPr>
                <w:rFonts w:ascii="Arial" w:hAnsi="Arial" w:cs="Arial"/>
                <w:b/>
                <w:sz w:val="18"/>
                <w:szCs w:val="18"/>
              </w:rPr>
            </w:pPr>
            <w:r w:rsidRPr="0022006A">
              <w:rPr>
                <w:rFonts w:ascii="Arial" w:hAnsi="Arial" w:cs="Arial"/>
                <w:b/>
                <w:sz w:val="18"/>
                <w:szCs w:val="18"/>
              </w:rPr>
              <w:t>National Industry Strategy  (Draft, 2014-2020)</w:t>
            </w:r>
          </w:p>
        </w:tc>
        <w:tc>
          <w:tcPr>
            <w:tcW w:w="892" w:type="dxa"/>
            <w:tcBorders>
              <w:left w:val="nil"/>
              <w:bottom w:val="single" w:sz="4" w:space="0" w:color="000000"/>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bottom w:val="single" w:sz="4" w:space="0" w:color="000000"/>
              <w:right w:val="nil"/>
            </w:tcBorders>
            <w:vAlign w:val="center"/>
          </w:tcPr>
          <w:p w:rsidR="003A1496" w:rsidRPr="0022006A" w:rsidRDefault="003A1496" w:rsidP="003A1496">
            <w:pPr>
              <w:pStyle w:val="Szvegtrzs1-SKV"/>
              <w:spacing w:after="0" w:line="276" w:lineRule="auto"/>
              <w:rPr>
                <w:sz w:val="18"/>
                <w:szCs w:val="18"/>
              </w:rPr>
            </w:pPr>
          </w:p>
        </w:tc>
        <w:tc>
          <w:tcPr>
            <w:tcW w:w="392" w:type="dxa"/>
            <w:tcBorders>
              <w:left w:val="nil"/>
              <w:bottom w:val="single" w:sz="4" w:space="0" w:color="000000"/>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Identification and reposition of strategic economic activities with the potential of generating added value</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Enhancing industrial production</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rPr>
                <w:sz w:val="18"/>
                <w:szCs w:val="18"/>
              </w:rPr>
            </w:pPr>
          </w:p>
        </w:tc>
        <w:tc>
          <w:tcPr>
            <w:tcW w:w="787" w:type="dxa"/>
            <w:tcBorders>
              <w:left w:val="single" w:sz="4" w:space="0" w:color="auto"/>
              <w:bottom w:val="single" w:sz="4" w:space="0" w:color="000000"/>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Increasing the number of newly employed work force</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Strengthening export with particular focus of increasing export of high value added products</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3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bottom w:val="single" w:sz="4" w:space="0" w:color="000000"/>
              <w:right w:val="nil"/>
            </w:tcBorders>
            <w:vAlign w:val="bottom"/>
          </w:tcPr>
          <w:p w:rsidR="003A1496" w:rsidRPr="0022006A" w:rsidRDefault="003A1496" w:rsidP="003A1496">
            <w:pPr>
              <w:spacing w:line="276" w:lineRule="auto"/>
              <w:jc w:val="center"/>
              <w:rPr>
                <w:rFonts w:ascii="Arial" w:hAnsi="Arial" w:cs="Arial"/>
                <w:b/>
                <w:sz w:val="18"/>
                <w:szCs w:val="18"/>
              </w:rPr>
            </w:pPr>
            <w:r w:rsidRPr="0022006A">
              <w:rPr>
                <w:rFonts w:ascii="Arial" w:hAnsi="Arial" w:cs="Arial"/>
                <w:b/>
                <w:sz w:val="18"/>
                <w:szCs w:val="18"/>
              </w:rPr>
              <w:t>National Smart Specialization Strategy (Draft, 2014-2020)</w:t>
            </w:r>
          </w:p>
        </w:tc>
        <w:tc>
          <w:tcPr>
            <w:tcW w:w="8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bottom w:val="single" w:sz="4" w:space="0" w:color="000000"/>
              <w:right w:val="nil"/>
            </w:tcBorders>
            <w:vAlign w:val="center"/>
          </w:tcPr>
          <w:p w:rsidR="003A1496" w:rsidRPr="0022006A" w:rsidRDefault="003A1496" w:rsidP="003A1496">
            <w:pPr>
              <w:pStyle w:val="Szvegtrzs1-SKV"/>
              <w:spacing w:after="0" w:line="276" w:lineRule="auto"/>
              <w:rPr>
                <w:sz w:val="18"/>
                <w:szCs w:val="18"/>
              </w:rPr>
            </w:pPr>
          </w:p>
        </w:tc>
        <w:tc>
          <w:tcPr>
            <w:tcW w:w="3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bottom w:val="single" w:sz="4" w:space="0" w:color="000000"/>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 xml:space="preserve">Developing competitive clusters in priority sectors which, </w:t>
            </w:r>
            <w:proofErr w:type="spellStart"/>
            <w:r w:rsidRPr="0022006A">
              <w:rPr>
                <w:rFonts w:ascii="Arial" w:hAnsi="Arial" w:cs="Arial"/>
                <w:sz w:val="18"/>
                <w:szCs w:val="18"/>
              </w:rPr>
              <w:t>amongs</w:t>
            </w:r>
            <w:proofErr w:type="spellEnd"/>
            <w:r w:rsidRPr="0022006A">
              <w:rPr>
                <w:rFonts w:ascii="Arial" w:hAnsi="Arial" w:cs="Arial"/>
                <w:sz w:val="18"/>
                <w:szCs w:val="18"/>
              </w:rPr>
              <w:t xml:space="preserve"> all, include food processing industry and wood processing industry </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Establishing highly technological industry network</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p>
        </w:tc>
        <w:tc>
          <w:tcPr>
            <w:tcW w:w="3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Strengthening competitive advantage of the priority economic sectors with most potential for generating innovation and value added</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p>
        </w:tc>
        <w:tc>
          <w:tcPr>
            <w:tcW w:w="3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sidRPr="0022006A">
              <w:rPr>
                <w:sz w:val="18"/>
                <w:szCs w:val="18"/>
              </w:rPr>
              <w:t>+</w:t>
            </w:r>
          </w:p>
        </w:tc>
        <w:tc>
          <w:tcPr>
            <w:tcW w:w="787" w:type="dxa"/>
            <w:tcBorders>
              <w:left w:val="single" w:sz="4" w:space="0" w:color="auto"/>
              <w:bottom w:val="single" w:sz="4" w:space="0" w:color="000000"/>
            </w:tcBorders>
            <w:vAlign w:val="center"/>
          </w:tcPr>
          <w:p w:rsidR="003A1496" w:rsidRPr="0022006A" w:rsidRDefault="003A1496" w:rsidP="003A1496">
            <w:pPr>
              <w:pStyle w:val="Szvegtrzs1-SKV"/>
              <w:spacing w:after="0" w:line="276" w:lineRule="auto"/>
              <w:rPr>
                <w:sz w:val="18"/>
                <w:szCs w:val="18"/>
              </w:rPr>
            </w:pPr>
            <w:r w:rsidRPr="0022006A">
              <w:rPr>
                <w:sz w:val="18"/>
                <w:szCs w:val="18"/>
              </w:rPr>
              <w:t>+</w:t>
            </w:r>
          </w:p>
        </w:tc>
      </w:tr>
      <w:tr w:rsidR="003A1496" w:rsidRPr="0022006A" w:rsidTr="003A1496">
        <w:trPr>
          <w:trHeight w:val="319"/>
        </w:trPr>
        <w:tc>
          <w:tcPr>
            <w:tcW w:w="6186" w:type="dxa"/>
            <w:tcBorders>
              <w:right w:val="nil"/>
            </w:tcBorders>
            <w:vAlign w:val="bottom"/>
          </w:tcPr>
          <w:p w:rsidR="003A1496" w:rsidRPr="0022006A" w:rsidRDefault="003A1496" w:rsidP="003A1496">
            <w:pPr>
              <w:spacing w:line="276" w:lineRule="auto"/>
              <w:jc w:val="center"/>
              <w:rPr>
                <w:rFonts w:ascii="Arial" w:hAnsi="Arial" w:cs="Arial"/>
                <w:b/>
                <w:sz w:val="18"/>
                <w:szCs w:val="18"/>
              </w:rPr>
            </w:pPr>
            <w:r w:rsidRPr="0022006A">
              <w:rPr>
                <w:rFonts w:ascii="Arial" w:hAnsi="Arial" w:cs="Arial"/>
                <w:b/>
                <w:sz w:val="18"/>
                <w:szCs w:val="18"/>
              </w:rPr>
              <w:t>Operational Programme Environment 2013-2014</w:t>
            </w:r>
          </w:p>
        </w:tc>
        <w:tc>
          <w:tcPr>
            <w:tcW w:w="8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3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Developing waste management infrastructure for establishing an integrated waste management system in Croatia</w:t>
            </w:r>
          </w:p>
        </w:tc>
        <w:tc>
          <w:tcPr>
            <w:tcW w:w="8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rPr>
                <w:sz w:val="18"/>
                <w:szCs w:val="18"/>
              </w:rPr>
            </w:pPr>
            <w:r>
              <w:rPr>
                <w:sz w:val="18"/>
                <w:szCs w:val="18"/>
              </w:rPr>
              <w:t>+</w:t>
            </w: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Pr>
                <w:sz w:val="18"/>
                <w:szCs w:val="18"/>
              </w:rPr>
              <w:t>+</w:t>
            </w:r>
          </w:p>
        </w:tc>
        <w:tc>
          <w:tcPr>
            <w:tcW w:w="787" w:type="dxa"/>
            <w:tcBorders>
              <w:left w:val="single" w:sz="4" w:space="0" w:color="auto"/>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Protecting Croatia’s water resources through improved water supply and waste water integrated management systems</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Pr>
                <w:sz w:val="18"/>
                <w:szCs w:val="18"/>
              </w:rPr>
              <w:t>+</w:t>
            </w:r>
          </w:p>
        </w:tc>
        <w:tc>
          <w:tcPr>
            <w:tcW w:w="787" w:type="dxa"/>
            <w:tcBorders>
              <w:left w:val="single" w:sz="4" w:space="0" w:color="auto"/>
              <w:bottom w:val="single" w:sz="4" w:space="0" w:color="000000"/>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right w:val="nil"/>
            </w:tcBorders>
            <w:vAlign w:val="bottom"/>
          </w:tcPr>
          <w:p w:rsidR="003A1496" w:rsidRPr="0022006A" w:rsidRDefault="003A1496" w:rsidP="003A1496">
            <w:pPr>
              <w:spacing w:line="276" w:lineRule="auto"/>
              <w:ind w:left="0" w:firstLine="0"/>
              <w:jc w:val="center"/>
              <w:rPr>
                <w:rFonts w:ascii="Arial" w:hAnsi="Arial" w:cs="Arial"/>
                <w:b/>
                <w:sz w:val="18"/>
                <w:szCs w:val="18"/>
              </w:rPr>
            </w:pPr>
            <w:r w:rsidRPr="0022006A">
              <w:rPr>
                <w:rFonts w:ascii="Arial" w:hAnsi="Arial" w:cs="Arial"/>
                <w:b/>
                <w:sz w:val="18"/>
                <w:szCs w:val="18"/>
              </w:rPr>
              <w:lastRenderedPageBreak/>
              <w:t xml:space="preserve">                             Operational Programme Competitiveness and  Cohesion  (in the process of finalization, 2014-2020)</w:t>
            </w:r>
          </w:p>
        </w:tc>
        <w:tc>
          <w:tcPr>
            <w:tcW w:w="8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3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right w:val="single" w:sz="4" w:space="0" w:color="auto"/>
            </w:tcBorders>
            <w:vAlign w:val="bottom"/>
          </w:tcPr>
          <w:p w:rsidR="003A1496" w:rsidRPr="0022006A" w:rsidRDefault="003A1496" w:rsidP="003A1496">
            <w:pPr>
              <w:spacing w:line="276" w:lineRule="auto"/>
              <w:ind w:left="0" w:firstLine="0"/>
              <w:jc w:val="both"/>
              <w:rPr>
                <w:rFonts w:ascii="Arial" w:hAnsi="Arial" w:cs="Arial"/>
                <w:sz w:val="18"/>
                <w:szCs w:val="18"/>
              </w:rPr>
            </w:pPr>
            <w:r w:rsidRPr="0022006A">
              <w:rPr>
                <w:rFonts w:ascii="Arial" w:hAnsi="Arial" w:cs="Arial"/>
                <w:sz w:val="18"/>
                <w:szCs w:val="18"/>
              </w:rPr>
              <w:t>Investing in infrastructure in the sectors of transport, energy, environment, ICT</w:t>
            </w:r>
          </w:p>
        </w:tc>
        <w:tc>
          <w:tcPr>
            <w:tcW w:w="8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rPr>
                <w:sz w:val="18"/>
                <w:szCs w:val="18"/>
              </w:rPr>
            </w:pPr>
            <w:r>
              <w:rPr>
                <w:sz w:val="18"/>
                <w:szCs w:val="18"/>
              </w:rPr>
              <w:t>++</w:t>
            </w:r>
          </w:p>
        </w:tc>
        <w:tc>
          <w:tcPr>
            <w:tcW w:w="787"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Pr>
                <w:sz w:val="18"/>
                <w:szCs w:val="18"/>
              </w:rPr>
              <w:t>+</w:t>
            </w:r>
          </w:p>
        </w:tc>
        <w:tc>
          <w:tcPr>
            <w:tcW w:w="787" w:type="dxa"/>
            <w:tcBorders>
              <w:left w:val="single" w:sz="4" w:space="0" w:color="auto"/>
            </w:tcBorders>
            <w:vAlign w:val="center"/>
          </w:tcPr>
          <w:p w:rsidR="003A1496" w:rsidRPr="0022006A" w:rsidRDefault="003A1496" w:rsidP="003A1496">
            <w:pPr>
              <w:pStyle w:val="Szvegtrzs1-SKV"/>
              <w:spacing w:after="0" w:line="276" w:lineRule="auto"/>
              <w:rPr>
                <w:sz w:val="18"/>
                <w:szCs w:val="18"/>
              </w:rPr>
            </w:pPr>
          </w:p>
        </w:tc>
      </w:tr>
      <w:tr w:rsidR="003A1496" w:rsidRPr="0022006A" w:rsidTr="003A1496">
        <w:trPr>
          <w:trHeight w:val="319"/>
        </w:trPr>
        <w:tc>
          <w:tcPr>
            <w:tcW w:w="6186" w:type="dxa"/>
            <w:tcBorders>
              <w:bottom w:val="single" w:sz="4" w:space="0" w:color="000000"/>
              <w:right w:val="single" w:sz="4" w:space="0" w:color="auto"/>
            </w:tcBorders>
            <w:vAlign w:val="bottom"/>
          </w:tcPr>
          <w:p w:rsidR="003A1496" w:rsidRPr="0022006A" w:rsidRDefault="003A1496" w:rsidP="003A1496">
            <w:pPr>
              <w:spacing w:line="276" w:lineRule="auto"/>
              <w:ind w:left="0" w:firstLine="0"/>
              <w:rPr>
                <w:rFonts w:ascii="Arial" w:hAnsi="Arial" w:cs="Arial"/>
                <w:sz w:val="18"/>
                <w:szCs w:val="18"/>
              </w:rPr>
            </w:pPr>
            <w:r w:rsidRPr="0022006A">
              <w:rPr>
                <w:rFonts w:ascii="Arial" w:hAnsi="Arial" w:cs="Arial"/>
                <w:sz w:val="18"/>
                <w:szCs w:val="18"/>
              </w:rPr>
              <w:t>Supporting development of entrepreneurship and research activities</w:t>
            </w:r>
          </w:p>
        </w:tc>
        <w:tc>
          <w:tcPr>
            <w:tcW w:w="892"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Pr>
                <w:sz w:val="18"/>
                <w:szCs w:val="18"/>
              </w:rPr>
              <w:t>++</w:t>
            </w:r>
          </w:p>
        </w:tc>
        <w:tc>
          <w:tcPr>
            <w:tcW w:w="787" w:type="dxa"/>
            <w:tcBorders>
              <w:left w:val="single" w:sz="4" w:space="0" w:color="auto"/>
              <w:bottom w:val="single" w:sz="4" w:space="0" w:color="000000"/>
              <w:right w:val="single" w:sz="4" w:space="0" w:color="auto"/>
            </w:tcBorders>
            <w:vAlign w:val="center"/>
          </w:tcPr>
          <w:p w:rsidR="003A1496" w:rsidRPr="0022006A" w:rsidRDefault="003A1496" w:rsidP="003A1496">
            <w:pPr>
              <w:pStyle w:val="Szvegtrzs1-SKV"/>
              <w:spacing w:after="0" w:line="276" w:lineRule="auto"/>
              <w:rPr>
                <w:sz w:val="18"/>
                <w:szCs w:val="18"/>
              </w:rPr>
            </w:pPr>
            <w:r>
              <w:rPr>
                <w:sz w:val="18"/>
                <w:szCs w:val="18"/>
              </w:rPr>
              <w:t>+</w:t>
            </w:r>
          </w:p>
        </w:tc>
        <w:tc>
          <w:tcPr>
            <w:tcW w:w="392" w:type="dxa"/>
            <w:tcBorders>
              <w:left w:val="single" w:sz="4" w:space="0" w:color="auto"/>
              <w:right w:val="single" w:sz="4" w:space="0" w:color="auto"/>
            </w:tcBorders>
            <w:vAlign w:val="center"/>
          </w:tcPr>
          <w:p w:rsidR="003A1496" w:rsidRPr="0022006A" w:rsidRDefault="003A1496" w:rsidP="003A1496">
            <w:pPr>
              <w:pStyle w:val="Szvegtrzs1-SKV"/>
              <w:spacing w:after="0" w:line="276" w:lineRule="auto"/>
              <w:ind w:left="0" w:firstLine="0"/>
              <w:rPr>
                <w:sz w:val="18"/>
                <w:szCs w:val="18"/>
              </w:rPr>
            </w:pPr>
            <w:r>
              <w:rPr>
                <w:sz w:val="18"/>
                <w:szCs w:val="18"/>
              </w:rPr>
              <w:t>+</w:t>
            </w:r>
          </w:p>
        </w:tc>
        <w:tc>
          <w:tcPr>
            <w:tcW w:w="787" w:type="dxa"/>
            <w:tcBorders>
              <w:left w:val="single" w:sz="4" w:space="0" w:color="auto"/>
              <w:bottom w:val="single" w:sz="4" w:space="0" w:color="000000"/>
            </w:tcBorders>
            <w:vAlign w:val="center"/>
          </w:tcPr>
          <w:p w:rsidR="003A1496" w:rsidRPr="0022006A" w:rsidRDefault="003A1496" w:rsidP="003A1496">
            <w:pPr>
              <w:pStyle w:val="Szvegtrzs1-SKV"/>
              <w:spacing w:after="0" w:line="276" w:lineRule="auto"/>
              <w:rPr>
                <w:sz w:val="18"/>
                <w:szCs w:val="18"/>
              </w:rPr>
            </w:pPr>
            <w:r>
              <w:rPr>
                <w:sz w:val="18"/>
                <w:szCs w:val="18"/>
              </w:rPr>
              <w:t>+</w:t>
            </w:r>
          </w:p>
        </w:tc>
      </w:tr>
      <w:tr w:rsidR="003A1496" w:rsidRPr="0022006A" w:rsidTr="003A1496">
        <w:trPr>
          <w:trHeight w:val="319"/>
        </w:trPr>
        <w:tc>
          <w:tcPr>
            <w:tcW w:w="6186" w:type="dxa"/>
            <w:tcBorders>
              <w:right w:val="nil"/>
            </w:tcBorders>
            <w:vAlign w:val="bottom"/>
          </w:tcPr>
          <w:p w:rsidR="003A1496" w:rsidRPr="0022006A" w:rsidRDefault="003A1496" w:rsidP="003A1496">
            <w:pPr>
              <w:spacing w:line="276" w:lineRule="auto"/>
              <w:jc w:val="center"/>
              <w:rPr>
                <w:rFonts w:ascii="Arial" w:hAnsi="Arial" w:cs="Arial"/>
                <w:b/>
                <w:sz w:val="18"/>
                <w:szCs w:val="18"/>
              </w:rPr>
            </w:pPr>
            <w:r w:rsidRPr="0022006A">
              <w:rPr>
                <w:rFonts w:ascii="Arial" w:hAnsi="Arial" w:cs="Arial"/>
                <w:b/>
                <w:sz w:val="18"/>
                <w:szCs w:val="18"/>
              </w:rPr>
              <w:t>Operatio</w:t>
            </w:r>
            <w:r w:rsidR="009204A7">
              <w:rPr>
                <w:rFonts w:ascii="Arial" w:hAnsi="Arial" w:cs="Arial"/>
                <w:b/>
                <w:sz w:val="18"/>
                <w:szCs w:val="18"/>
              </w:rPr>
              <w:t>nal Programme Human Resources (</w:t>
            </w:r>
            <w:r w:rsidRPr="0022006A">
              <w:rPr>
                <w:rFonts w:ascii="Arial" w:hAnsi="Arial" w:cs="Arial"/>
                <w:b/>
                <w:sz w:val="18"/>
                <w:szCs w:val="18"/>
              </w:rPr>
              <w:t>in the process of finalization, 2014-2020)</w:t>
            </w:r>
          </w:p>
        </w:tc>
        <w:tc>
          <w:tcPr>
            <w:tcW w:w="8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392" w:type="dxa"/>
            <w:tcBorders>
              <w:left w:val="nil"/>
              <w:right w:val="nil"/>
            </w:tcBorders>
            <w:vAlign w:val="center"/>
          </w:tcPr>
          <w:p w:rsidR="003A1496" w:rsidRPr="0022006A" w:rsidRDefault="003A1496" w:rsidP="003A1496">
            <w:pPr>
              <w:pStyle w:val="Szvegtrzs1-SKV"/>
              <w:spacing w:after="0" w:line="276" w:lineRule="auto"/>
              <w:rPr>
                <w:sz w:val="18"/>
                <w:szCs w:val="18"/>
              </w:rPr>
            </w:pPr>
          </w:p>
        </w:tc>
        <w:tc>
          <w:tcPr>
            <w:tcW w:w="787" w:type="dxa"/>
            <w:tcBorders>
              <w:left w:val="nil"/>
            </w:tcBorders>
            <w:vAlign w:val="center"/>
          </w:tcPr>
          <w:p w:rsidR="003A1496" w:rsidRPr="0022006A" w:rsidRDefault="003A1496" w:rsidP="003A1496">
            <w:pPr>
              <w:pStyle w:val="Szvegtrzs1-SKV"/>
              <w:spacing w:after="0" w:line="276" w:lineRule="auto"/>
              <w:rPr>
                <w:sz w:val="18"/>
                <w:szCs w:val="18"/>
              </w:rPr>
            </w:pPr>
          </w:p>
        </w:tc>
      </w:tr>
      <w:tr w:rsidR="003A1496" w:rsidRPr="00E9762E" w:rsidTr="003A1496">
        <w:trPr>
          <w:trHeight w:val="319"/>
        </w:trPr>
        <w:tc>
          <w:tcPr>
            <w:tcW w:w="6186" w:type="dxa"/>
            <w:tcBorders>
              <w:right w:val="single" w:sz="4" w:space="0" w:color="auto"/>
            </w:tcBorders>
            <w:vAlign w:val="bottom"/>
          </w:tcPr>
          <w:p w:rsidR="003A1496" w:rsidRDefault="003A1496" w:rsidP="003A1496">
            <w:pPr>
              <w:spacing w:line="276" w:lineRule="auto"/>
              <w:ind w:left="0" w:firstLine="0"/>
              <w:rPr>
                <w:rFonts w:ascii="Arial" w:hAnsi="Arial" w:cs="Arial"/>
                <w:sz w:val="18"/>
                <w:szCs w:val="18"/>
              </w:rPr>
            </w:pPr>
            <w:r w:rsidRPr="0022006A">
              <w:rPr>
                <w:rFonts w:ascii="Arial" w:hAnsi="Arial" w:cs="Arial"/>
                <w:sz w:val="18"/>
                <w:szCs w:val="18"/>
              </w:rPr>
              <w:t xml:space="preserve">Improving efficiency of the </w:t>
            </w:r>
            <w:proofErr w:type="spellStart"/>
            <w:r w:rsidRPr="0022006A">
              <w:rPr>
                <w:rFonts w:ascii="Arial" w:hAnsi="Arial" w:cs="Arial"/>
                <w:sz w:val="18"/>
                <w:szCs w:val="18"/>
              </w:rPr>
              <w:t>labor</w:t>
            </w:r>
            <w:proofErr w:type="spellEnd"/>
            <w:r w:rsidRPr="0022006A">
              <w:rPr>
                <w:rFonts w:ascii="Arial" w:hAnsi="Arial" w:cs="Arial"/>
                <w:sz w:val="18"/>
                <w:szCs w:val="18"/>
              </w:rPr>
              <w:t xml:space="preserve"> market, development of human capital, strengthening social inclusion</w:t>
            </w:r>
          </w:p>
        </w:tc>
        <w:tc>
          <w:tcPr>
            <w:tcW w:w="892" w:type="dxa"/>
            <w:tcBorders>
              <w:left w:val="single" w:sz="4" w:space="0" w:color="auto"/>
              <w:right w:val="single" w:sz="4" w:space="0" w:color="auto"/>
            </w:tcBorders>
            <w:vAlign w:val="center"/>
          </w:tcPr>
          <w:p w:rsidR="003A1496" w:rsidRDefault="003A1496" w:rsidP="003A1496">
            <w:pPr>
              <w:pStyle w:val="Szvegtrzs1-SKV"/>
              <w:spacing w:after="0" w:line="276" w:lineRule="auto"/>
              <w:rPr>
                <w:sz w:val="18"/>
                <w:szCs w:val="18"/>
              </w:rPr>
            </w:pPr>
            <w:r>
              <w:rPr>
                <w:sz w:val="18"/>
                <w:szCs w:val="18"/>
              </w:rPr>
              <w:t>+</w:t>
            </w:r>
          </w:p>
        </w:tc>
        <w:tc>
          <w:tcPr>
            <w:tcW w:w="787" w:type="dxa"/>
            <w:tcBorders>
              <w:left w:val="single" w:sz="4" w:space="0" w:color="auto"/>
              <w:right w:val="single" w:sz="4" w:space="0" w:color="auto"/>
            </w:tcBorders>
            <w:vAlign w:val="center"/>
          </w:tcPr>
          <w:p w:rsidR="003A1496" w:rsidRDefault="003A1496" w:rsidP="003A1496">
            <w:pPr>
              <w:pStyle w:val="Szvegtrzs1-SKV"/>
              <w:spacing w:after="0" w:line="276" w:lineRule="auto"/>
              <w:rPr>
                <w:sz w:val="18"/>
                <w:szCs w:val="18"/>
              </w:rPr>
            </w:pPr>
          </w:p>
        </w:tc>
        <w:tc>
          <w:tcPr>
            <w:tcW w:w="392" w:type="dxa"/>
            <w:tcBorders>
              <w:left w:val="single" w:sz="4" w:space="0" w:color="auto"/>
              <w:right w:val="single" w:sz="4" w:space="0" w:color="auto"/>
            </w:tcBorders>
            <w:vAlign w:val="center"/>
          </w:tcPr>
          <w:p w:rsidR="003A1496" w:rsidRDefault="003A1496" w:rsidP="003A1496">
            <w:pPr>
              <w:pStyle w:val="Szvegtrzs1-SKV"/>
              <w:spacing w:after="0" w:line="276" w:lineRule="auto"/>
              <w:ind w:left="0" w:firstLine="0"/>
              <w:rPr>
                <w:sz w:val="18"/>
                <w:szCs w:val="18"/>
              </w:rPr>
            </w:pPr>
            <w:r>
              <w:rPr>
                <w:sz w:val="18"/>
                <w:szCs w:val="18"/>
              </w:rPr>
              <w:t>+</w:t>
            </w:r>
          </w:p>
        </w:tc>
        <w:tc>
          <w:tcPr>
            <w:tcW w:w="787" w:type="dxa"/>
            <w:tcBorders>
              <w:left w:val="single" w:sz="4" w:space="0" w:color="auto"/>
            </w:tcBorders>
            <w:vAlign w:val="center"/>
          </w:tcPr>
          <w:p w:rsidR="003A1496" w:rsidRDefault="003A1496" w:rsidP="003A1496">
            <w:pPr>
              <w:pStyle w:val="Szvegtrzs1-SKV"/>
              <w:spacing w:after="0" w:line="276" w:lineRule="auto"/>
              <w:ind w:left="0" w:firstLine="0"/>
              <w:rPr>
                <w:sz w:val="18"/>
                <w:szCs w:val="18"/>
              </w:rPr>
            </w:pPr>
            <w:r>
              <w:rPr>
                <w:sz w:val="18"/>
                <w:szCs w:val="18"/>
              </w:rPr>
              <w:t>++</w:t>
            </w:r>
          </w:p>
        </w:tc>
      </w:tr>
    </w:tbl>
    <w:p w:rsidR="003A1496" w:rsidRPr="0022006A" w:rsidRDefault="003A1496" w:rsidP="003A1496"/>
    <w:p w:rsidR="003A1496" w:rsidRDefault="003A1496" w:rsidP="003A1496">
      <w:pPr>
        <w:pStyle w:val="Heading3"/>
        <w:numPr>
          <w:ilvl w:val="0"/>
          <w:numId w:val="0"/>
        </w:numPr>
        <w:spacing w:line="276" w:lineRule="auto"/>
      </w:pPr>
    </w:p>
    <w:p w:rsidR="003A1496" w:rsidRDefault="003A1496" w:rsidP="003A1496">
      <w:pPr>
        <w:pStyle w:val="Heading3"/>
        <w:numPr>
          <w:ilvl w:val="0"/>
          <w:numId w:val="0"/>
        </w:numPr>
        <w:spacing w:line="276" w:lineRule="auto"/>
      </w:pPr>
      <w:r w:rsidRPr="00E9762E">
        <w:t>Integration of environmental considerations</w:t>
      </w:r>
      <w:bookmarkEnd w:id="19"/>
      <w:bookmarkEnd w:id="20"/>
    </w:p>
    <w:p w:rsidR="003A1496" w:rsidRPr="00DF18A0" w:rsidRDefault="003A1496" w:rsidP="003A1496"/>
    <w:p w:rsidR="003A1496" w:rsidRDefault="003A1496" w:rsidP="003A1496">
      <w:pPr>
        <w:autoSpaceDE w:val="0"/>
        <w:autoSpaceDN w:val="0"/>
        <w:adjustRightInd w:val="0"/>
        <w:spacing w:line="276" w:lineRule="auto"/>
        <w:jc w:val="both"/>
        <w:rPr>
          <w:rFonts w:ascii="Arial" w:hAnsi="Arial" w:cs="Arial"/>
        </w:rPr>
      </w:pPr>
      <w:r w:rsidRPr="00E9762E">
        <w:rPr>
          <w:rFonts w:ascii="Arial" w:hAnsi="Arial" w:cs="Arial"/>
        </w:rPr>
        <w:t>In March 2007,</w:t>
      </w:r>
      <w:r>
        <w:rPr>
          <w:rFonts w:ascii="Arial" w:hAnsi="Arial" w:cs="Arial"/>
        </w:rPr>
        <w:t xml:space="preserve"> </w:t>
      </w:r>
      <w:r w:rsidRPr="00E9762E">
        <w:rPr>
          <w:rFonts w:ascii="Arial" w:hAnsi="Arial" w:cs="Arial"/>
        </w:rPr>
        <w:t xml:space="preserve">the EU Heads of State and Government endorsed an integrated approach to climate and energy policy that aims to combat climate change and increase the EU’s energy security while strengthening its competitiveness. They set a series of demanding climate and energy targets to be met by 2020, known as the ‘20-20-20’ targets. </w:t>
      </w:r>
    </w:p>
    <w:p w:rsidR="002B74D0" w:rsidRDefault="002B74D0" w:rsidP="003A1496">
      <w:pPr>
        <w:autoSpaceDE w:val="0"/>
        <w:autoSpaceDN w:val="0"/>
        <w:adjustRightInd w:val="0"/>
        <w:spacing w:line="276" w:lineRule="auto"/>
        <w:jc w:val="both"/>
        <w:rPr>
          <w:rFonts w:ascii="Arial" w:hAnsi="Arial" w:cs="Arial"/>
        </w:rPr>
      </w:pPr>
      <w:r w:rsidRPr="002B74D0">
        <w:rPr>
          <w:rFonts w:asciiTheme="minorHAnsi" w:eastAsiaTheme="minorHAnsi" w:hAnsiTheme="minorHAnsi" w:cstheme="minorBidi"/>
          <w:noProof/>
          <w:sz w:val="18"/>
          <w:szCs w:val="18"/>
          <w:lang w:val="hr-HR" w:eastAsia="hr-HR"/>
        </w:rPr>
        <mc:AlternateContent>
          <mc:Choice Requires="wps">
            <w:drawing>
              <wp:anchor distT="0" distB="0" distL="114300" distR="114300" simplePos="0" relativeHeight="251674624" behindDoc="0" locked="0" layoutInCell="0" allowOverlap="1" wp14:anchorId="458F39B1" wp14:editId="22A51777">
                <wp:simplePos x="0" y="0"/>
                <wp:positionH relativeFrom="margin">
                  <wp:posOffset>-34290</wp:posOffset>
                </wp:positionH>
                <wp:positionV relativeFrom="page">
                  <wp:posOffset>7352665</wp:posOffset>
                </wp:positionV>
                <wp:extent cx="5734050" cy="1524000"/>
                <wp:effectExtent l="19050" t="19050" r="38100" b="57150"/>
                <wp:wrapTight wrapText="bothSides">
                  <wp:wrapPolygon edited="0">
                    <wp:start x="-72" y="-270"/>
                    <wp:lineTo x="-72" y="22140"/>
                    <wp:lineTo x="21672" y="22140"/>
                    <wp:lineTo x="21672" y="-270"/>
                    <wp:lineTo x="-72" y="-270"/>
                  </wp:wrapPolygon>
                </wp:wrapTight>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524000"/>
                        </a:xfrm>
                        <a:prstGeom prst="rect">
                          <a:avLst/>
                        </a:prstGeom>
                        <a:solidFill>
                          <a:srgbClr val="00B4BF"/>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140D92" w:rsidRPr="005A458F" w:rsidRDefault="00140D92" w:rsidP="002B74D0">
                            <w:pPr>
                              <w:jc w:val="center"/>
                              <w:rPr>
                                <w:color w:val="F2F2F2" w:themeColor="background1" w:themeShade="F2"/>
                              </w:rPr>
                            </w:pPr>
                            <w:r w:rsidRPr="005A458F">
                              <w:rPr>
                                <w:rFonts w:ascii="Arial" w:hAnsi="Arial" w:cs="Arial"/>
                                <w:color w:val="F2F2F2" w:themeColor="background1" w:themeShade="F2"/>
                                <w:spacing w:val="320"/>
                                <w:sz w:val="26"/>
                                <w:szCs w:val="26"/>
                              </w:rPr>
                              <w:t>●●</w:t>
                            </w:r>
                            <w:r w:rsidRPr="005A458F">
                              <w:rPr>
                                <w:rFonts w:ascii="Arial" w:hAnsi="Arial" w:cs="Arial"/>
                                <w:color w:val="F2F2F2" w:themeColor="background1" w:themeShade="F2"/>
                                <w:sz w:val="26"/>
                                <w:szCs w:val="26"/>
                              </w:rPr>
                              <w:t>●</w:t>
                            </w:r>
                          </w:p>
                          <w:p w:rsidR="00140D92" w:rsidRPr="005A458F" w:rsidRDefault="00140D92" w:rsidP="002B74D0">
                            <w:pPr>
                              <w:autoSpaceDE w:val="0"/>
                              <w:autoSpaceDN w:val="0"/>
                              <w:adjustRightInd w:val="0"/>
                              <w:spacing w:line="240" w:lineRule="auto"/>
                              <w:jc w:val="center"/>
                              <w:rPr>
                                <w:rFonts w:ascii="Calibri-Bold" w:hAnsi="Calibri-Bold" w:cs="Calibri-Bold"/>
                                <w:b/>
                                <w:bCs/>
                                <w:color w:val="F2F2F2" w:themeColor="background1" w:themeShade="F2"/>
                                <w:szCs w:val="20"/>
                              </w:rPr>
                            </w:pPr>
                            <w:r w:rsidRPr="005A458F">
                              <w:rPr>
                                <w:rFonts w:ascii="Calibri-Bold" w:hAnsi="Calibri-Bold" w:cs="Calibri-Bold"/>
                                <w:b/>
                                <w:bCs/>
                                <w:color w:val="F2F2F2" w:themeColor="background1" w:themeShade="F2"/>
                                <w:szCs w:val="20"/>
                              </w:rPr>
                              <w:t>‘20-20-20’ climate and energy targets</w:t>
                            </w:r>
                          </w:p>
                          <w:p w:rsidR="00140D92" w:rsidRPr="005A458F" w:rsidRDefault="00140D92" w:rsidP="002B74D0">
                            <w:pPr>
                              <w:autoSpaceDE w:val="0"/>
                              <w:autoSpaceDN w:val="0"/>
                              <w:adjustRightInd w:val="0"/>
                              <w:spacing w:line="240" w:lineRule="auto"/>
                              <w:rPr>
                                <w:rFonts w:ascii="Calibri-Bold" w:hAnsi="Calibri-Bold" w:cs="Calibri-Bold"/>
                                <w:b/>
                                <w:bCs/>
                                <w:color w:val="F2F2F2" w:themeColor="background1" w:themeShade="F2"/>
                                <w:szCs w:val="20"/>
                              </w:rPr>
                            </w:pPr>
                          </w:p>
                          <w:p w:rsidR="00140D92" w:rsidRPr="005A458F" w:rsidRDefault="00140D92" w:rsidP="002B74D0">
                            <w:pPr>
                              <w:autoSpaceDE w:val="0"/>
                              <w:autoSpaceDN w:val="0"/>
                              <w:adjustRightInd w:val="0"/>
                              <w:spacing w:line="240" w:lineRule="auto"/>
                              <w:jc w:val="both"/>
                              <w:rPr>
                                <w:rFonts w:cs="Calibri"/>
                                <w:color w:val="F2F2F2" w:themeColor="background1" w:themeShade="F2"/>
                                <w:sz w:val="18"/>
                                <w:szCs w:val="18"/>
                              </w:rPr>
                            </w:pPr>
                            <w:r w:rsidRPr="005A458F">
                              <w:rPr>
                                <w:rFonts w:ascii="SymbolMT" w:hAnsi="SymbolMT" w:cs="SymbolMT"/>
                                <w:color w:val="F2F2F2" w:themeColor="background1" w:themeShade="F2"/>
                              </w:rPr>
                              <w:t xml:space="preserve">• </w:t>
                            </w:r>
                            <w:r w:rsidRPr="005A458F">
                              <w:rPr>
                                <w:rFonts w:cs="Calibri"/>
                                <w:color w:val="F2F2F2" w:themeColor="background1" w:themeShade="F2"/>
                                <w:sz w:val="18"/>
                                <w:szCs w:val="18"/>
                              </w:rPr>
                              <w:t xml:space="preserve">A reduction in </w:t>
                            </w:r>
                            <w:r w:rsidRPr="005A458F">
                              <w:rPr>
                                <w:rFonts w:ascii="Calibri-Bold" w:hAnsi="Calibri-Bold" w:cs="Calibri-Bold"/>
                                <w:b/>
                                <w:bCs/>
                                <w:color w:val="F2F2F2" w:themeColor="background1" w:themeShade="F2"/>
                                <w:sz w:val="18"/>
                                <w:szCs w:val="18"/>
                              </w:rPr>
                              <w:t xml:space="preserve">EU GHG emissions </w:t>
                            </w:r>
                            <w:r w:rsidRPr="005A458F">
                              <w:rPr>
                                <w:rFonts w:cs="Calibri"/>
                                <w:color w:val="F2F2F2" w:themeColor="background1" w:themeShade="F2"/>
                                <w:sz w:val="18"/>
                                <w:szCs w:val="18"/>
                              </w:rPr>
                              <w:t xml:space="preserve">of at least </w:t>
                            </w:r>
                            <w:r w:rsidRPr="005A458F">
                              <w:rPr>
                                <w:rFonts w:ascii="Calibri-Bold" w:hAnsi="Calibri-Bold" w:cs="Calibri-Bold"/>
                                <w:b/>
                                <w:bCs/>
                                <w:color w:val="F2F2F2" w:themeColor="background1" w:themeShade="F2"/>
                                <w:sz w:val="18"/>
                                <w:szCs w:val="18"/>
                              </w:rPr>
                              <w:t xml:space="preserve">20 % </w:t>
                            </w:r>
                            <w:r w:rsidRPr="005A458F">
                              <w:rPr>
                                <w:rFonts w:cs="Calibri"/>
                                <w:color w:val="F2F2F2" w:themeColor="background1" w:themeShade="F2"/>
                                <w:sz w:val="18"/>
                                <w:szCs w:val="18"/>
                              </w:rPr>
                              <w:t>below 1990 levels;</w:t>
                            </w:r>
                          </w:p>
                          <w:p w:rsidR="00140D92" w:rsidRPr="005A458F" w:rsidRDefault="00140D92" w:rsidP="002B74D0">
                            <w:pPr>
                              <w:autoSpaceDE w:val="0"/>
                              <w:autoSpaceDN w:val="0"/>
                              <w:adjustRightInd w:val="0"/>
                              <w:spacing w:line="240" w:lineRule="auto"/>
                              <w:jc w:val="both"/>
                              <w:rPr>
                                <w:rFonts w:cs="Calibri"/>
                                <w:color w:val="F2F2F2" w:themeColor="background1" w:themeShade="F2"/>
                                <w:sz w:val="18"/>
                                <w:szCs w:val="18"/>
                              </w:rPr>
                            </w:pPr>
                            <w:r w:rsidRPr="005A458F">
                              <w:rPr>
                                <w:rFonts w:ascii="SymbolMT" w:hAnsi="SymbolMT" w:cs="SymbolMT"/>
                                <w:color w:val="F2F2F2" w:themeColor="background1" w:themeShade="F2"/>
                              </w:rPr>
                              <w:t xml:space="preserve">• </w:t>
                            </w:r>
                            <w:r w:rsidRPr="005A458F">
                              <w:rPr>
                                <w:rFonts w:ascii="Calibri-Bold" w:hAnsi="Calibri-Bold" w:cs="Calibri-Bold"/>
                                <w:b/>
                                <w:bCs/>
                                <w:color w:val="F2F2F2" w:themeColor="background1" w:themeShade="F2"/>
                                <w:sz w:val="18"/>
                                <w:szCs w:val="18"/>
                              </w:rPr>
                              <w:t xml:space="preserve">20 % </w:t>
                            </w:r>
                            <w:r w:rsidRPr="005A458F">
                              <w:rPr>
                                <w:rFonts w:cs="Calibri"/>
                                <w:color w:val="F2F2F2" w:themeColor="background1" w:themeShade="F2"/>
                                <w:sz w:val="18"/>
                                <w:szCs w:val="18"/>
                              </w:rPr>
                              <w:t xml:space="preserve">of </w:t>
                            </w:r>
                            <w:r w:rsidRPr="005A458F">
                              <w:rPr>
                                <w:rFonts w:ascii="Calibri-Bold" w:hAnsi="Calibri-Bold" w:cs="Calibri-Bold"/>
                                <w:b/>
                                <w:bCs/>
                                <w:color w:val="F2F2F2" w:themeColor="background1" w:themeShade="F2"/>
                                <w:sz w:val="18"/>
                                <w:szCs w:val="18"/>
                              </w:rPr>
                              <w:t xml:space="preserve">EU energy consumption </w:t>
                            </w:r>
                            <w:r w:rsidRPr="005A458F">
                              <w:rPr>
                                <w:rFonts w:cs="Calibri"/>
                                <w:color w:val="F2F2F2" w:themeColor="background1" w:themeShade="F2"/>
                                <w:sz w:val="18"/>
                                <w:szCs w:val="18"/>
                              </w:rPr>
                              <w:t>to come from renewable resources;</w:t>
                            </w:r>
                          </w:p>
                          <w:p w:rsidR="00140D92" w:rsidRPr="005A458F" w:rsidRDefault="00140D92" w:rsidP="002B74D0">
                            <w:pPr>
                              <w:autoSpaceDE w:val="0"/>
                              <w:autoSpaceDN w:val="0"/>
                              <w:adjustRightInd w:val="0"/>
                              <w:spacing w:line="240" w:lineRule="auto"/>
                              <w:jc w:val="both"/>
                              <w:rPr>
                                <w:rFonts w:ascii="Calibri-Bold" w:hAnsi="Calibri-Bold" w:cs="Calibri-Bold"/>
                                <w:b/>
                                <w:bCs/>
                                <w:color w:val="F2F2F2" w:themeColor="background1" w:themeShade="F2"/>
                                <w:sz w:val="18"/>
                                <w:szCs w:val="18"/>
                              </w:rPr>
                            </w:pPr>
                            <w:r w:rsidRPr="005A458F">
                              <w:rPr>
                                <w:rFonts w:ascii="SymbolMT" w:hAnsi="SymbolMT" w:cs="SymbolMT"/>
                                <w:color w:val="F2F2F2" w:themeColor="background1" w:themeShade="F2"/>
                              </w:rPr>
                              <w:t xml:space="preserve">• </w:t>
                            </w:r>
                            <w:r w:rsidRPr="005A458F">
                              <w:rPr>
                                <w:rFonts w:ascii="Calibri-Bold" w:hAnsi="Calibri-Bold" w:cs="Calibri-Bold"/>
                                <w:b/>
                                <w:bCs/>
                                <w:color w:val="F2F2F2" w:themeColor="background1" w:themeShade="F2"/>
                                <w:sz w:val="18"/>
                                <w:szCs w:val="18"/>
                              </w:rPr>
                              <w:t xml:space="preserve">20 % </w:t>
                            </w:r>
                            <w:r w:rsidRPr="005A458F">
                              <w:rPr>
                                <w:rFonts w:cs="Calibri"/>
                                <w:color w:val="F2F2F2" w:themeColor="background1" w:themeShade="F2"/>
                                <w:sz w:val="18"/>
                                <w:szCs w:val="18"/>
                              </w:rPr>
                              <w:t xml:space="preserve">reduction in </w:t>
                            </w:r>
                            <w:r w:rsidRPr="005A458F">
                              <w:rPr>
                                <w:rFonts w:ascii="Calibri-Bold" w:hAnsi="Calibri-Bold" w:cs="Calibri-Bold"/>
                                <w:b/>
                                <w:bCs/>
                                <w:color w:val="F2F2F2" w:themeColor="background1" w:themeShade="F2"/>
                                <w:sz w:val="18"/>
                                <w:szCs w:val="18"/>
                              </w:rPr>
                              <w:t xml:space="preserve">primary energy use </w:t>
                            </w:r>
                            <w:r w:rsidRPr="005A458F">
                              <w:rPr>
                                <w:rFonts w:cs="Calibri"/>
                                <w:color w:val="F2F2F2" w:themeColor="background1" w:themeShade="F2"/>
                                <w:sz w:val="18"/>
                                <w:szCs w:val="18"/>
                              </w:rPr>
                              <w:t>compared with projected levels, to</w:t>
                            </w:r>
                            <w:r w:rsidR="000E0711">
                              <w:rPr>
                                <w:rFonts w:cs="Calibri"/>
                                <w:color w:val="F2F2F2" w:themeColor="background1" w:themeShade="F2"/>
                                <w:sz w:val="18"/>
                                <w:szCs w:val="18"/>
                              </w:rPr>
                              <w:t xml:space="preserve"> </w:t>
                            </w:r>
                            <w:r w:rsidRPr="005A458F">
                              <w:rPr>
                                <w:rFonts w:cs="Calibri"/>
                                <w:color w:val="F2F2F2" w:themeColor="background1" w:themeShade="F2"/>
                                <w:sz w:val="18"/>
                                <w:szCs w:val="18"/>
                              </w:rPr>
                              <w:t>be achieved by improving energy</w:t>
                            </w:r>
                            <w:r>
                              <w:rPr>
                                <w:rFonts w:cs="Calibri"/>
                                <w:color w:val="F2F2F2" w:themeColor="background1" w:themeShade="F2"/>
                                <w:sz w:val="18"/>
                                <w:szCs w:val="18"/>
                              </w:rPr>
                              <w:t xml:space="preserve"> </w:t>
                            </w:r>
                            <w:r w:rsidRPr="005A458F">
                              <w:rPr>
                                <w:rFonts w:cs="Calibri"/>
                                <w:color w:val="F2F2F2" w:themeColor="background1" w:themeShade="F2"/>
                                <w:sz w:val="18"/>
                                <w:szCs w:val="18"/>
                              </w:rPr>
                              <w:t>efficiency.</w:t>
                            </w:r>
                          </w:p>
                          <w:p w:rsidR="00140D92" w:rsidRPr="005A458F" w:rsidRDefault="00140D92" w:rsidP="002B74D0">
                            <w:pPr>
                              <w:jc w:val="center"/>
                              <w:rPr>
                                <w:color w:val="F2F2F2" w:themeColor="background1" w:themeShade="F2"/>
                              </w:rPr>
                            </w:pPr>
                            <w:r w:rsidRPr="005A458F">
                              <w:rPr>
                                <w:rFonts w:ascii="Arial" w:hAnsi="Arial" w:cs="Arial"/>
                                <w:color w:val="F2F2F2" w:themeColor="background1" w:themeShade="F2"/>
                                <w:spacing w:val="320"/>
                                <w:sz w:val="26"/>
                                <w:szCs w:val="26"/>
                              </w:rPr>
                              <w:t>●●</w:t>
                            </w:r>
                            <w:r w:rsidRPr="005A458F">
                              <w:rPr>
                                <w:rFonts w:ascii="Arial" w:hAnsi="Arial" w:cs="Arial"/>
                                <w:color w:val="F2F2F2" w:themeColor="background1" w:themeShade="F2"/>
                                <w:sz w:val="26"/>
                                <w:szCs w:val="26"/>
                              </w:rPr>
                              <w:t>●</w:t>
                            </w:r>
                          </w:p>
                          <w:p w:rsidR="00140D92" w:rsidRDefault="00140D92" w:rsidP="002B74D0">
                            <w:pPr>
                              <w:spacing w:line="240" w:lineRule="auto"/>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7" o:spid="_x0000_s1033" style="position:absolute;left:0;text-align:left;margin-left:-2.7pt;margin-top:578.95pt;width:451.5pt;height:12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" o:allowincell="f" fillcolor="#00b4bf" strokecolor="#f2f2f2" strokeweight="3pt">
                <v:shadow on="t" color="#984807" opacity=".5" offset="1pt"/>
                <v:textbox>
                  <w:txbxContent>
                    <w:p w:rsidR="00140D92" w:rsidRPr="005A458F" w:rsidRDefault="00140D92" w:rsidP="002B74D0">
                      <w:pPr>
                        <w:jc w:val="center"/>
                        <w:rPr>
                          <w:color w:val="F2F2F2" w:themeColor="background1" w:themeShade="F2"/>
                        </w:rPr>
                      </w:pPr>
                      <w:r w:rsidRPr="005A458F">
                        <w:rPr>
                          <w:rFonts w:ascii="Arial" w:hAnsi="Arial" w:cs="Arial"/>
                          <w:color w:val="F2F2F2" w:themeColor="background1" w:themeShade="F2"/>
                          <w:spacing w:val="320"/>
                          <w:sz w:val="26"/>
                          <w:szCs w:val="26"/>
                        </w:rPr>
                        <w:t>●●</w:t>
                      </w:r>
                      <w:r w:rsidRPr="005A458F">
                        <w:rPr>
                          <w:rFonts w:ascii="Arial" w:hAnsi="Arial" w:cs="Arial"/>
                          <w:color w:val="F2F2F2" w:themeColor="background1" w:themeShade="F2"/>
                          <w:sz w:val="26"/>
                          <w:szCs w:val="26"/>
                        </w:rPr>
                        <w:t>●</w:t>
                      </w:r>
                    </w:p>
                    <w:p w:rsidR="00140D92" w:rsidRPr="005A458F" w:rsidRDefault="00140D92" w:rsidP="002B74D0">
                      <w:pPr>
                        <w:autoSpaceDE w:val="0"/>
                        <w:autoSpaceDN w:val="0"/>
                        <w:adjustRightInd w:val="0"/>
                        <w:spacing w:line="240" w:lineRule="auto"/>
                        <w:jc w:val="center"/>
                        <w:rPr>
                          <w:rFonts w:ascii="Calibri-Bold" w:hAnsi="Calibri-Bold" w:cs="Calibri-Bold"/>
                          <w:b/>
                          <w:bCs/>
                          <w:color w:val="F2F2F2" w:themeColor="background1" w:themeShade="F2"/>
                          <w:szCs w:val="20"/>
                        </w:rPr>
                      </w:pPr>
                      <w:r w:rsidRPr="005A458F">
                        <w:rPr>
                          <w:rFonts w:ascii="Calibri-Bold" w:hAnsi="Calibri-Bold" w:cs="Calibri-Bold"/>
                          <w:b/>
                          <w:bCs/>
                          <w:color w:val="F2F2F2" w:themeColor="background1" w:themeShade="F2"/>
                          <w:szCs w:val="20"/>
                        </w:rPr>
                        <w:t>‘20-20-20’ climate and energy targets</w:t>
                      </w:r>
                    </w:p>
                    <w:p w:rsidR="00140D92" w:rsidRPr="005A458F" w:rsidRDefault="00140D92" w:rsidP="002B74D0">
                      <w:pPr>
                        <w:autoSpaceDE w:val="0"/>
                        <w:autoSpaceDN w:val="0"/>
                        <w:adjustRightInd w:val="0"/>
                        <w:spacing w:line="240" w:lineRule="auto"/>
                        <w:rPr>
                          <w:rFonts w:ascii="Calibri-Bold" w:hAnsi="Calibri-Bold" w:cs="Calibri-Bold"/>
                          <w:b/>
                          <w:bCs/>
                          <w:color w:val="F2F2F2" w:themeColor="background1" w:themeShade="F2"/>
                          <w:szCs w:val="20"/>
                        </w:rPr>
                      </w:pPr>
                    </w:p>
                    <w:p w:rsidR="00140D92" w:rsidRPr="005A458F" w:rsidRDefault="00140D92" w:rsidP="002B74D0">
                      <w:pPr>
                        <w:autoSpaceDE w:val="0"/>
                        <w:autoSpaceDN w:val="0"/>
                        <w:adjustRightInd w:val="0"/>
                        <w:spacing w:line="240" w:lineRule="auto"/>
                        <w:jc w:val="both"/>
                        <w:rPr>
                          <w:rFonts w:cs="Calibri"/>
                          <w:color w:val="F2F2F2" w:themeColor="background1" w:themeShade="F2"/>
                          <w:sz w:val="18"/>
                          <w:szCs w:val="18"/>
                        </w:rPr>
                      </w:pPr>
                      <w:r w:rsidRPr="005A458F">
                        <w:rPr>
                          <w:rFonts w:ascii="SymbolMT" w:hAnsi="SymbolMT" w:cs="SymbolMT"/>
                          <w:color w:val="F2F2F2" w:themeColor="background1" w:themeShade="F2"/>
                        </w:rPr>
                        <w:t xml:space="preserve">• </w:t>
                      </w:r>
                      <w:r w:rsidRPr="005A458F">
                        <w:rPr>
                          <w:rFonts w:cs="Calibri"/>
                          <w:color w:val="F2F2F2" w:themeColor="background1" w:themeShade="F2"/>
                          <w:sz w:val="18"/>
                          <w:szCs w:val="18"/>
                        </w:rPr>
                        <w:t xml:space="preserve">A reduction in </w:t>
                      </w:r>
                      <w:r w:rsidRPr="005A458F">
                        <w:rPr>
                          <w:rFonts w:ascii="Calibri-Bold" w:hAnsi="Calibri-Bold" w:cs="Calibri-Bold"/>
                          <w:b/>
                          <w:bCs/>
                          <w:color w:val="F2F2F2" w:themeColor="background1" w:themeShade="F2"/>
                          <w:sz w:val="18"/>
                          <w:szCs w:val="18"/>
                        </w:rPr>
                        <w:t xml:space="preserve">EU GHG emissions </w:t>
                      </w:r>
                      <w:r w:rsidRPr="005A458F">
                        <w:rPr>
                          <w:rFonts w:cs="Calibri"/>
                          <w:color w:val="F2F2F2" w:themeColor="background1" w:themeShade="F2"/>
                          <w:sz w:val="18"/>
                          <w:szCs w:val="18"/>
                        </w:rPr>
                        <w:t xml:space="preserve">of at least </w:t>
                      </w:r>
                      <w:r w:rsidRPr="005A458F">
                        <w:rPr>
                          <w:rFonts w:ascii="Calibri-Bold" w:hAnsi="Calibri-Bold" w:cs="Calibri-Bold"/>
                          <w:b/>
                          <w:bCs/>
                          <w:color w:val="F2F2F2" w:themeColor="background1" w:themeShade="F2"/>
                          <w:sz w:val="18"/>
                          <w:szCs w:val="18"/>
                        </w:rPr>
                        <w:t xml:space="preserve">20 % </w:t>
                      </w:r>
                      <w:r w:rsidRPr="005A458F">
                        <w:rPr>
                          <w:rFonts w:cs="Calibri"/>
                          <w:color w:val="F2F2F2" w:themeColor="background1" w:themeShade="F2"/>
                          <w:sz w:val="18"/>
                          <w:szCs w:val="18"/>
                        </w:rPr>
                        <w:t>below 1990 levels;</w:t>
                      </w:r>
                    </w:p>
                    <w:p w:rsidR="00140D92" w:rsidRPr="005A458F" w:rsidRDefault="00140D92" w:rsidP="002B74D0">
                      <w:pPr>
                        <w:autoSpaceDE w:val="0"/>
                        <w:autoSpaceDN w:val="0"/>
                        <w:adjustRightInd w:val="0"/>
                        <w:spacing w:line="240" w:lineRule="auto"/>
                        <w:jc w:val="both"/>
                        <w:rPr>
                          <w:rFonts w:cs="Calibri"/>
                          <w:color w:val="F2F2F2" w:themeColor="background1" w:themeShade="F2"/>
                          <w:sz w:val="18"/>
                          <w:szCs w:val="18"/>
                        </w:rPr>
                      </w:pPr>
                      <w:r w:rsidRPr="005A458F">
                        <w:rPr>
                          <w:rFonts w:ascii="SymbolMT" w:hAnsi="SymbolMT" w:cs="SymbolMT"/>
                          <w:color w:val="F2F2F2" w:themeColor="background1" w:themeShade="F2"/>
                        </w:rPr>
                        <w:t xml:space="preserve">• </w:t>
                      </w:r>
                      <w:r w:rsidRPr="005A458F">
                        <w:rPr>
                          <w:rFonts w:ascii="Calibri-Bold" w:hAnsi="Calibri-Bold" w:cs="Calibri-Bold"/>
                          <w:b/>
                          <w:bCs/>
                          <w:color w:val="F2F2F2" w:themeColor="background1" w:themeShade="F2"/>
                          <w:sz w:val="18"/>
                          <w:szCs w:val="18"/>
                        </w:rPr>
                        <w:t xml:space="preserve">20 % </w:t>
                      </w:r>
                      <w:r w:rsidRPr="005A458F">
                        <w:rPr>
                          <w:rFonts w:cs="Calibri"/>
                          <w:color w:val="F2F2F2" w:themeColor="background1" w:themeShade="F2"/>
                          <w:sz w:val="18"/>
                          <w:szCs w:val="18"/>
                        </w:rPr>
                        <w:t xml:space="preserve">of </w:t>
                      </w:r>
                      <w:r w:rsidRPr="005A458F">
                        <w:rPr>
                          <w:rFonts w:ascii="Calibri-Bold" w:hAnsi="Calibri-Bold" w:cs="Calibri-Bold"/>
                          <w:b/>
                          <w:bCs/>
                          <w:color w:val="F2F2F2" w:themeColor="background1" w:themeShade="F2"/>
                          <w:sz w:val="18"/>
                          <w:szCs w:val="18"/>
                        </w:rPr>
                        <w:t xml:space="preserve">EU energy consumption </w:t>
                      </w:r>
                      <w:r w:rsidRPr="005A458F">
                        <w:rPr>
                          <w:rFonts w:cs="Calibri"/>
                          <w:color w:val="F2F2F2" w:themeColor="background1" w:themeShade="F2"/>
                          <w:sz w:val="18"/>
                          <w:szCs w:val="18"/>
                        </w:rPr>
                        <w:t>to come from renewable resources;</w:t>
                      </w:r>
                    </w:p>
                    <w:p w:rsidR="00140D92" w:rsidRPr="005A458F" w:rsidRDefault="00140D92" w:rsidP="002B74D0">
                      <w:pPr>
                        <w:autoSpaceDE w:val="0"/>
                        <w:autoSpaceDN w:val="0"/>
                        <w:adjustRightInd w:val="0"/>
                        <w:spacing w:line="240" w:lineRule="auto"/>
                        <w:jc w:val="both"/>
                        <w:rPr>
                          <w:rFonts w:ascii="Calibri-Bold" w:hAnsi="Calibri-Bold" w:cs="Calibri-Bold"/>
                          <w:b/>
                          <w:bCs/>
                          <w:color w:val="F2F2F2" w:themeColor="background1" w:themeShade="F2"/>
                          <w:sz w:val="18"/>
                          <w:szCs w:val="18"/>
                        </w:rPr>
                      </w:pPr>
                      <w:r w:rsidRPr="005A458F">
                        <w:rPr>
                          <w:rFonts w:ascii="SymbolMT" w:hAnsi="SymbolMT" w:cs="SymbolMT"/>
                          <w:color w:val="F2F2F2" w:themeColor="background1" w:themeShade="F2"/>
                        </w:rPr>
                        <w:t xml:space="preserve">• </w:t>
                      </w:r>
                      <w:r w:rsidRPr="005A458F">
                        <w:rPr>
                          <w:rFonts w:ascii="Calibri-Bold" w:hAnsi="Calibri-Bold" w:cs="Calibri-Bold"/>
                          <w:b/>
                          <w:bCs/>
                          <w:color w:val="F2F2F2" w:themeColor="background1" w:themeShade="F2"/>
                          <w:sz w:val="18"/>
                          <w:szCs w:val="18"/>
                        </w:rPr>
                        <w:t xml:space="preserve">20 % </w:t>
                      </w:r>
                      <w:r w:rsidRPr="005A458F">
                        <w:rPr>
                          <w:rFonts w:cs="Calibri"/>
                          <w:color w:val="F2F2F2" w:themeColor="background1" w:themeShade="F2"/>
                          <w:sz w:val="18"/>
                          <w:szCs w:val="18"/>
                        </w:rPr>
                        <w:t xml:space="preserve">reduction in </w:t>
                      </w:r>
                      <w:r w:rsidRPr="005A458F">
                        <w:rPr>
                          <w:rFonts w:ascii="Calibri-Bold" w:hAnsi="Calibri-Bold" w:cs="Calibri-Bold"/>
                          <w:b/>
                          <w:bCs/>
                          <w:color w:val="F2F2F2" w:themeColor="background1" w:themeShade="F2"/>
                          <w:sz w:val="18"/>
                          <w:szCs w:val="18"/>
                        </w:rPr>
                        <w:t xml:space="preserve">primary energy use </w:t>
                      </w:r>
                      <w:r w:rsidRPr="005A458F">
                        <w:rPr>
                          <w:rFonts w:cs="Calibri"/>
                          <w:color w:val="F2F2F2" w:themeColor="background1" w:themeShade="F2"/>
                          <w:sz w:val="18"/>
                          <w:szCs w:val="18"/>
                        </w:rPr>
                        <w:t>compared with projected levels, to</w:t>
                      </w:r>
                      <w:r w:rsidR="000E0711">
                        <w:rPr>
                          <w:rFonts w:cs="Calibri"/>
                          <w:color w:val="F2F2F2" w:themeColor="background1" w:themeShade="F2"/>
                          <w:sz w:val="18"/>
                          <w:szCs w:val="18"/>
                        </w:rPr>
                        <w:t xml:space="preserve"> </w:t>
                      </w:r>
                      <w:r w:rsidRPr="005A458F">
                        <w:rPr>
                          <w:rFonts w:cs="Calibri"/>
                          <w:color w:val="F2F2F2" w:themeColor="background1" w:themeShade="F2"/>
                          <w:sz w:val="18"/>
                          <w:szCs w:val="18"/>
                        </w:rPr>
                        <w:t>be achieved by improving energy</w:t>
                      </w:r>
                      <w:r>
                        <w:rPr>
                          <w:rFonts w:cs="Calibri"/>
                          <w:color w:val="F2F2F2" w:themeColor="background1" w:themeShade="F2"/>
                          <w:sz w:val="18"/>
                          <w:szCs w:val="18"/>
                        </w:rPr>
                        <w:t xml:space="preserve"> </w:t>
                      </w:r>
                      <w:r w:rsidRPr="005A458F">
                        <w:rPr>
                          <w:rFonts w:cs="Calibri"/>
                          <w:color w:val="F2F2F2" w:themeColor="background1" w:themeShade="F2"/>
                          <w:sz w:val="18"/>
                          <w:szCs w:val="18"/>
                        </w:rPr>
                        <w:t>efficiency.</w:t>
                      </w:r>
                    </w:p>
                    <w:p w:rsidR="00140D92" w:rsidRPr="005A458F" w:rsidRDefault="00140D92" w:rsidP="002B74D0">
                      <w:pPr>
                        <w:jc w:val="center"/>
                        <w:rPr>
                          <w:color w:val="F2F2F2" w:themeColor="background1" w:themeShade="F2"/>
                        </w:rPr>
                      </w:pPr>
                      <w:r w:rsidRPr="005A458F">
                        <w:rPr>
                          <w:rFonts w:ascii="Arial" w:hAnsi="Arial" w:cs="Arial"/>
                          <w:color w:val="F2F2F2" w:themeColor="background1" w:themeShade="F2"/>
                          <w:spacing w:val="320"/>
                          <w:sz w:val="26"/>
                          <w:szCs w:val="26"/>
                        </w:rPr>
                        <w:t>●●</w:t>
                      </w:r>
                      <w:r w:rsidRPr="005A458F">
                        <w:rPr>
                          <w:rFonts w:ascii="Arial" w:hAnsi="Arial" w:cs="Arial"/>
                          <w:color w:val="F2F2F2" w:themeColor="background1" w:themeShade="F2"/>
                          <w:sz w:val="26"/>
                          <w:szCs w:val="26"/>
                        </w:rPr>
                        <w:t>●</w:t>
                      </w:r>
                    </w:p>
                    <w:p w:rsidR="00140D92" w:rsidRDefault="00140D92" w:rsidP="002B74D0">
                      <w:pPr>
                        <w:spacing w:line="240" w:lineRule="auto"/>
                        <w:rPr>
                          <w:sz w:val="2"/>
                          <w:szCs w:val="2"/>
                        </w:rPr>
                      </w:pPr>
                    </w:p>
                  </w:txbxContent>
                </v:textbox>
                <w10:wrap type="tight" anchorx="margin" anchory="page"/>
              </v:rect>
            </w:pict>
          </mc:Fallback>
        </mc:AlternateContent>
      </w:r>
    </w:p>
    <w:p w:rsidR="002B74D0" w:rsidRDefault="002B74D0" w:rsidP="003A1496">
      <w:pPr>
        <w:autoSpaceDE w:val="0"/>
        <w:autoSpaceDN w:val="0"/>
        <w:adjustRightInd w:val="0"/>
        <w:spacing w:line="276" w:lineRule="auto"/>
        <w:jc w:val="both"/>
        <w:rPr>
          <w:rFonts w:ascii="Arial" w:hAnsi="Arial" w:cs="Arial"/>
        </w:rPr>
      </w:pPr>
    </w:p>
    <w:p w:rsidR="002B74D0" w:rsidRPr="00E9762E" w:rsidRDefault="002B74D0" w:rsidP="003A1496">
      <w:pPr>
        <w:autoSpaceDE w:val="0"/>
        <w:autoSpaceDN w:val="0"/>
        <w:adjustRightInd w:val="0"/>
        <w:spacing w:line="276" w:lineRule="auto"/>
        <w:jc w:val="both"/>
        <w:rPr>
          <w:rFonts w:ascii="Arial" w:hAnsi="Arial" w:cs="Arial"/>
        </w:rPr>
      </w:pPr>
    </w:p>
    <w:p w:rsidR="003A1496" w:rsidRDefault="003A1496" w:rsidP="003A1496">
      <w:pPr>
        <w:autoSpaceDE w:val="0"/>
        <w:autoSpaceDN w:val="0"/>
        <w:adjustRightInd w:val="0"/>
        <w:spacing w:line="276" w:lineRule="auto"/>
        <w:jc w:val="both"/>
        <w:rPr>
          <w:rFonts w:ascii="Arial" w:hAnsi="Arial" w:cs="Arial"/>
          <w:color w:val="000000"/>
        </w:rPr>
      </w:pPr>
    </w:p>
    <w:p w:rsidR="002B74D0" w:rsidRDefault="002B74D0" w:rsidP="003A1496">
      <w:pPr>
        <w:autoSpaceDE w:val="0"/>
        <w:autoSpaceDN w:val="0"/>
        <w:adjustRightInd w:val="0"/>
        <w:spacing w:line="276" w:lineRule="auto"/>
        <w:jc w:val="both"/>
        <w:rPr>
          <w:rFonts w:ascii="Arial" w:hAnsi="Arial" w:cs="Arial"/>
          <w:color w:val="000000"/>
        </w:rPr>
      </w:pPr>
    </w:p>
    <w:p w:rsidR="002B74D0" w:rsidRPr="00E9762E" w:rsidRDefault="002B74D0"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 xml:space="preserve">With its </w:t>
      </w:r>
      <w:r w:rsidRPr="00E9762E">
        <w:rPr>
          <w:rFonts w:ascii="Arial" w:hAnsi="Arial" w:cs="Arial"/>
          <w:i/>
          <w:iCs/>
        </w:rPr>
        <w:t>Roadmap for moving to a competitive low-carbon economy in 2050</w:t>
      </w:r>
      <w:r w:rsidRPr="00E9762E">
        <w:rPr>
          <w:rFonts w:ascii="Arial" w:hAnsi="Arial" w:cs="Arial"/>
        </w:rPr>
        <w:t>, the European Commission has looked</w:t>
      </w:r>
      <w:r w:rsidR="009204A7">
        <w:rPr>
          <w:rFonts w:ascii="Arial" w:hAnsi="Arial" w:cs="Arial"/>
        </w:rPr>
        <w:t xml:space="preserve"> </w:t>
      </w:r>
      <w:r w:rsidRPr="00E9762E">
        <w:rPr>
          <w:rFonts w:ascii="Arial" w:hAnsi="Arial" w:cs="Arial"/>
        </w:rPr>
        <w:t>beyond these short-term objectives and set out a cost</w:t>
      </w:r>
      <w:r w:rsidR="009204A7">
        <w:rPr>
          <w:rFonts w:ascii="Arial" w:hAnsi="Arial" w:cs="Arial"/>
        </w:rPr>
        <w:t xml:space="preserve"> </w:t>
      </w:r>
      <w:r w:rsidRPr="00E9762E">
        <w:rPr>
          <w:rFonts w:ascii="Arial" w:hAnsi="Arial" w:cs="Arial"/>
        </w:rPr>
        <w:t>effective</w:t>
      </w:r>
      <w:r w:rsidR="009204A7">
        <w:rPr>
          <w:rFonts w:ascii="Arial" w:hAnsi="Arial" w:cs="Arial"/>
        </w:rPr>
        <w:t xml:space="preserve"> </w:t>
      </w:r>
      <w:r w:rsidRPr="00E9762E">
        <w:rPr>
          <w:rFonts w:ascii="Arial" w:hAnsi="Arial" w:cs="Arial"/>
        </w:rPr>
        <w:t>pathway for reducing domestic emissions by 80to 95 % by mid-century. The Roadmap identifies</w:t>
      </w:r>
      <w:r w:rsidR="009204A7">
        <w:rPr>
          <w:rFonts w:ascii="Arial" w:hAnsi="Arial" w:cs="Arial"/>
        </w:rPr>
        <w:t xml:space="preserve"> </w:t>
      </w:r>
      <w:r w:rsidRPr="00E9762E">
        <w:rPr>
          <w:rFonts w:ascii="Arial" w:hAnsi="Arial" w:cs="Arial"/>
        </w:rPr>
        <w:t xml:space="preserve">milestones and </w:t>
      </w:r>
    </w:p>
    <w:p w:rsidR="003A1496" w:rsidRPr="00E9762E" w:rsidRDefault="003A1496" w:rsidP="003A1496">
      <w:pPr>
        <w:autoSpaceDE w:val="0"/>
        <w:autoSpaceDN w:val="0"/>
        <w:adjustRightInd w:val="0"/>
        <w:spacing w:line="276" w:lineRule="auto"/>
        <w:jc w:val="both"/>
        <w:rPr>
          <w:rFonts w:ascii="Arial" w:hAnsi="Arial" w:cs="Arial"/>
          <w:i/>
          <w:iCs/>
        </w:rPr>
      </w:pPr>
      <w:proofErr w:type="gramStart"/>
      <w:r w:rsidRPr="00E9762E">
        <w:rPr>
          <w:rFonts w:ascii="Arial" w:hAnsi="Arial" w:cs="Arial"/>
        </w:rPr>
        <w:t>provides</w:t>
      </w:r>
      <w:proofErr w:type="gramEnd"/>
      <w:r w:rsidRPr="00E9762E">
        <w:rPr>
          <w:rFonts w:ascii="Arial" w:hAnsi="Arial" w:cs="Arial"/>
        </w:rPr>
        <w:t xml:space="preserve"> guidance on how to move to a</w:t>
      </w:r>
      <w:r w:rsidR="009204A7">
        <w:rPr>
          <w:rFonts w:ascii="Arial" w:hAnsi="Arial" w:cs="Arial"/>
        </w:rPr>
        <w:t xml:space="preserve"> </w:t>
      </w:r>
      <w:r w:rsidRPr="00E9762E">
        <w:rPr>
          <w:rFonts w:ascii="Arial" w:hAnsi="Arial" w:cs="Arial"/>
        </w:rPr>
        <w:t>climate-friendly, low carbon economy in the most efficient</w:t>
      </w:r>
      <w:r w:rsidR="009204A7">
        <w:rPr>
          <w:rFonts w:ascii="Arial" w:hAnsi="Arial" w:cs="Arial"/>
        </w:rPr>
        <w:t xml:space="preserve"> </w:t>
      </w:r>
      <w:r w:rsidRPr="00E9762E">
        <w:rPr>
          <w:rFonts w:ascii="Arial" w:hAnsi="Arial" w:cs="Arial"/>
        </w:rPr>
        <w:t>way.</w:t>
      </w: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Adaptation involves adjusting our behaviour to limit harm and exploiting the beneficial opportunities arising from climate change. In the EU, the focus is on integrating (‘mainstreaming’) adaptation into all relevant policies and instruments and facilitating effective, consistent adaptation action at national, regional and local levels. For example, the legislative proposals for the EU regional policy (2014-2020) include ex-ante requirements linked with climate change aspects, which need to be met by the Member States if they use the EU Structural and Cohesion Funds. Many European countries, as well as some regions and cities, have adopted adaptation strategies.</w:t>
      </w:r>
    </w:p>
    <w:p w:rsidR="003A1496" w:rsidRPr="00E9762E" w:rsidRDefault="003A1496" w:rsidP="003A1496">
      <w:pPr>
        <w:autoSpaceDE w:val="0"/>
        <w:autoSpaceDN w:val="0"/>
        <w:adjustRightInd w:val="0"/>
        <w:spacing w:line="276" w:lineRule="auto"/>
        <w:jc w:val="both"/>
        <w:rPr>
          <w:rFonts w:ascii="Arial" w:hAnsi="Arial" w:cs="Arial"/>
          <w:b/>
          <w:bCs/>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 xml:space="preserve">The European Commission adopted a </w:t>
      </w:r>
      <w:r w:rsidRPr="00E9762E">
        <w:rPr>
          <w:rFonts w:ascii="Arial" w:hAnsi="Arial" w:cs="Arial"/>
          <w:i/>
          <w:iCs/>
        </w:rPr>
        <w:t xml:space="preserve">White Paper on Adapting to Climate Change </w:t>
      </w:r>
      <w:r w:rsidRPr="00E9762E">
        <w:rPr>
          <w:rFonts w:ascii="Arial" w:hAnsi="Arial" w:cs="Arial"/>
        </w:rPr>
        <w:t xml:space="preserve">in 2009, leading to an EU Adaptation Strategy in 2013. The </w:t>
      </w:r>
      <w:r w:rsidRPr="00E9762E">
        <w:rPr>
          <w:rFonts w:ascii="Arial" w:hAnsi="Arial" w:cs="Arial"/>
          <w:i/>
          <w:iCs/>
        </w:rPr>
        <w:t xml:space="preserve">Adaptation Strategy </w:t>
      </w:r>
      <w:r w:rsidRPr="00E9762E">
        <w:rPr>
          <w:rFonts w:ascii="Arial" w:hAnsi="Arial" w:cs="Arial"/>
        </w:rPr>
        <w:t>will:</w:t>
      </w:r>
    </w:p>
    <w:p w:rsidR="003A1496" w:rsidRPr="00E9762E" w:rsidRDefault="003A1496" w:rsidP="00701C58">
      <w:pPr>
        <w:pStyle w:val="ListParagraph"/>
        <w:numPr>
          <w:ilvl w:val="0"/>
          <w:numId w:val="18"/>
        </w:numPr>
        <w:autoSpaceDE w:val="0"/>
        <w:autoSpaceDN w:val="0"/>
        <w:adjustRightInd w:val="0"/>
        <w:spacing w:line="276" w:lineRule="auto"/>
        <w:jc w:val="both"/>
        <w:rPr>
          <w:rFonts w:ascii="Arial" w:hAnsi="Arial" w:cs="Arial"/>
        </w:rPr>
      </w:pPr>
      <w:r w:rsidRPr="00E9762E">
        <w:rPr>
          <w:rFonts w:ascii="Arial" w:hAnsi="Arial" w:cs="Arial"/>
        </w:rPr>
        <w:t>recognise how important impact assessment is for climate proofing</w:t>
      </w:r>
    </w:p>
    <w:p w:rsidR="003A1496" w:rsidRPr="00E9762E" w:rsidRDefault="003A1496" w:rsidP="00701C58">
      <w:pPr>
        <w:pStyle w:val="ListParagraph"/>
        <w:numPr>
          <w:ilvl w:val="0"/>
          <w:numId w:val="18"/>
        </w:numPr>
        <w:autoSpaceDE w:val="0"/>
        <w:autoSpaceDN w:val="0"/>
        <w:adjustRightInd w:val="0"/>
        <w:spacing w:line="276" w:lineRule="auto"/>
        <w:jc w:val="both"/>
        <w:rPr>
          <w:rFonts w:ascii="Arial" w:hAnsi="Arial" w:cs="Arial"/>
        </w:rPr>
      </w:pPr>
      <w:r w:rsidRPr="00E9762E">
        <w:rPr>
          <w:rFonts w:ascii="Arial" w:hAnsi="Arial" w:cs="Arial"/>
        </w:rPr>
        <w:t>identify the key priorities for action and how EU policies can encourage effective adaptation action highlight the issue of adapting infrastructure to climate change and include a separate document on this topic</w:t>
      </w:r>
    </w:p>
    <w:p w:rsidR="003A1496" w:rsidRPr="00E9762E" w:rsidRDefault="003A1496" w:rsidP="00701C58">
      <w:pPr>
        <w:pStyle w:val="ListParagraph"/>
        <w:numPr>
          <w:ilvl w:val="0"/>
          <w:numId w:val="18"/>
        </w:numPr>
        <w:autoSpaceDE w:val="0"/>
        <w:autoSpaceDN w:val="0"/>
        <w:adjustRightInd w:val="0"/>
        <w:spacing w:line="276" w:lineRule="auto"/>
        <w:jc w:val="both"/>
        <w:rPr>
          <w:rFonts w:ascii="Arial" w:hAnsi="Arial" w:cs="Arial"/>
        </w:rPr>
      </w:pPr>
      <w:proofErr w:type="gramStart"/>
      <w:r w:rsidRPr="00E9762E">
        <w:rPr>
          <w:rFonts w:ascii="Arial" w:hAnsi="Arial" w:cs="Arial"/>
        </w:rPr>
        <w:t>encourage</w:t>
      </w:r>
      <w:proofErr w:type="gramEnd"/>
      <w:r w:rsidRPr="00E9762E">
        <w:rPr>
          <w:rFonts w:ascii="Arial" w:hAnsi="Arial" w:cs="Arial"/>
        </w:rPr>
        <w:t xml:space="preserve"> creating green infrastructure and applying ecosystem-based approaches.</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In 2011, the European Commission adopted a new </w:t>
      </w:r>
      <w:r w:rsidRPr="00E9762E">
        <w:rPr>
          <w:rFonts w:ascii="Arial" w:hAnsi="Arial" w:cs="Arial"/>
          <w:i/>
          <w:iCs/>
          <w:color w:val="000000"/>
        </w:rPr>
        <w:t xml:space="preserve">EU 2020 Biodiversity Strategy </w:t>
      </w:r>
      <w:r w:rsidRPr="00E9762E">
        <w:rPr>
          <w:rFonts w:ascii="Arial" w:hAnsi="Arial" w:cs="Arial"/>
          <w:color w:val="000000"/>
        </w:rPr>
        <w:t xml:space="preserve">with its 2020 headline target — ‘Halting the loss of biodiversity and the degradation of ecosystem services in the EU by 2020, and restoring them in so far as feasible, while stepping up the EU contribution to averting global biodiversity loss.’ Target 2 of this Strategy is that ‘by 2020, ecosystems and their services are maintained and enhanced by establishing green infrastructure and restoring at least 15 % of degraded ecosystem’.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This target is broken down into accompanying actions, two of which seek to influence planning practices:</w:t>
      </w: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set priorities to restore and promote the use of green infrastructure (Action 6); and</w:t>
      </w: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ensure ‘no-net-</w:t>
      </w:r>
      <w:proofErr w:type="spellStart"/>
      <w:r w:rsidRPr="00E9762E">
        <w:rPr>
          <w:rFonts w:ascii="Arial" w:hAnsi="Arial" w:cs="Arial"/>
          <w:color w:val="000000"/>
        </w:rPr>
        <w:t>loss’of</w:t>
      </w:r>
      <w:proofErr w:type="spellEnd"/>
      <w:r w:rsidRPr="00E9762E">
        <w:rPr>
          <w:rFonts w:ascii="Arial" w:hAnsi="Arial" w:cs="Arial"/>
          <w:color w:val="000000"/>
        </w:rPr>
        <w:t xml:space="preserve"> biodiversity and ecosystem services (Action 7).</w:t>
      </w:r>
    </w:p>
    <w:p w:rsidR="003A1496" w:rsidRPr="00E9762E" w:rsidRDefault="003A1496" w:rsidP="003A1496">
      <w:pPr>
        <w:autoSpaceDE w:val="0"/>
        <w:autoSpaceDN w:val="0"/>
        <w:adjustRightInd w:val="0"/>
        <w:spacing w:line="276" w:lineRule="auto"/>
        <w:rPr>
          <w:rFonts w:ascii="Arial" w:hAnsi="Arial" w:cs="Arial"/>
        </w:rPr>
      </w:pPr>
    </w:p>
    <w:p w:rsidR="003A1496" w:rsidRPr="00E9762E" w:rsidRDefault="003A1496" w:rsidP="003A1496">
      <w:pPr>
        <w:autoSpaceDE w:val="0"/>
        <w:autoSpaceDN w:val="0"/>
        <w:adjustRightInd w:val="0"/>
        <w:spacing w:line="276" w:lineRule="auto"/>
        <w:rPr>
          <w:rFonts w:ascii="Arial" w:hAnsi="Arial" w:cs="Arial"/>
        </w:rPr>
      </w:pPr>
      <w:r w:rsidRPr="00E9762E">
        <w:rPr>
          <w:rFonts w:ascii="Arial" w:hAnsi="Arial" w:cs="Arial"/>
        </w:rPr>
        <w:t>The main targets of the Strategy cover:</w:t>
      </w:r>
    </w:p>
    <w:p w:rsidR="003A1496" w:rsidRPr="00E9762E" w:rsidRDefault="003A1496" w:rsidP="003A1496">
      <w:pPr>
        <w:autoSpaceDE w:val="0"/>
        <w:autoSpaceDN w:val="0"/>
        <w:adjustRightInd w:val="0"/>
        <w:spacing w:line="276" w:lineRule="auto"/>
        <w:rPr>
          <w:rFonts w:ascii="Arial" w:hAnsi="Arial" w:cs="Arial"/>
        </w:rPr>
      </w:pPr>
    </w:p>
    <w:p w:rsidR="003A1496" w:rsidRPr="00E9762E" w:rsidRDefault="003A1496" w:rsidP="00701C58">
      <w:pPr>
        <w:pStyle w:val="ListParagraph"/>
        <w:numPr>
          <w:ilvl w:val="0"/>
          <w:numId w:val="19"/>
        </w:numPr>
        <w:autoSpaceDE w:val="0"/>
        <w:autoSpaceDN w:val="0"/>
        <w:adjustRightInd w:val="0"/>
        <w:spacing w:line="276" w:lineRule="auto"/>
        <w:rPr>
          <w:rFonts w:ascii="Arial" w:hAnsi="Arial" w:cs="Arial"/>
        </w:rPr>
      </w:pPr>
      <w:r w:rsidRPr="00E9762E">
        <w:rPr>
          <w:rFonts w:ascii="Arial" w:hAnsi="Arial" w:cs="Arial"/>
        </w:rPr>
        <w:t>full implementation of EU legislation on protecting biodiversity;</w:t>
      </w:r>
    </w:p>
    <w:p w:rsidR="003A1496" w:rsidRPr="00E9762E" w:rsidRDefault="003A1496" w:rsidP="00701C58">
      <w:pPr>
        <w:pStyle w:val="ListParagraph"/>
        <w:numPr>
          <w:ilvl w:val="0"/>
          <w:numId w:val="19"/>
        </w:numPr>
        <w:autoSpaceDE w:val="0"/>
        <w:autoSpaceDN w:val="0"/>
        <w:adjustRightInd w:val="0"/>
        <w:spacing w:line="276" w:lineRule="auto"/>
        <w:rPr>
          <w:rFonts w:ascii="Arial" w:hAnsi="Arial" w:cs="Arial"/>
        </w:rPr>
      </w:pPr>
      <w:r w:rsidRPr="00E9762E">
        <w:rPr>
          <w:rFonts w:ascii="Arial" w:hAnsi="Arial" w:cs="Arial"/>
        </w:rPr>
        <w:t>better protection for ecosystems and more use of green infrastructure;</w:t>
      </w:r>
    </w:p>
    <w:p w:rsidR="003A1496" w:rsidRPr="00E9762E" w:rsidRDefault="003A1496" w:rsidP="00701C58">
      <w:pPr>
        <w:pStyle w:val="ListParagraph"/>
        <w:numPr>
          <w:ilvl w:val="0"/>
          <w:numId w:val="19"/>
        </w:numPr>
        <w:autoSpaceDE w:val="0"/>
        <w:autoSpaceDN w:val="0"/>
        <w:adjustRightInd w:val="0"/>
        <w:spacing w:line="276" w:lineRule="auto"/>
        <w:rPr>
          <w:rFonts w:ascii="Arial" w:hAnsi="Arial" w:cs="Arial"/>
        </w:rPr>
      </w:pPr>
      <w:r w:rsidRPr="00E9762E">
        <w:rPr>
          <w:rFonts w:ascii="Arial" w:hAnsi="Arial" w:cs="Arial"/>
        </w:rPr>
        <w:t>more sustainable agriculture and forestry;</w:t>
      </w:r>
    </w:p>
    <w:p w:rsidR="003A1496" w:rsidRPr="00E9762E" w:rsidRDefault="003A1496" w:rsidP="00701C58">
      <w:pPr>
        <w:pStyle w:val="ListParagraph"/>
        <w:numPr>
          <w:ilvl w:val="0"/>
          <w:numId w:val="19"/>
        </w:numPr>
        <w:autoSpaceDE w:val="0"/>
        <w:autoSpaceDN w:val="0"/>
        <w:adjustRightInd w:val="0"/>
        <w:spacing w:line="276" w:lineRule="auto"/>
        <w:rPr>
          <w:rFonts w:ascii="Arial" w:hAnsi="Arial" w:cs="Arial"/>
        </w:rPr>
      </w:pPr>
      <w:r w:rsidRPr="00E9762E">
        <w:rPr>
          <w:rFonts w:ascii="Arial" w:hAnsi="Arial" w:cs="Arial"/>
        </w:rPr>
        <w:t>better fish stock management;</w:t>
      </w:r>
    </w:p>
    <w:p w:rsidR="003A1496" w:rsidRPr="00E9762E" w:rsidRDefault="003A1496" w:rsidP="00701C58">
      <w:pPr>
        <w:pStyle w:val="ListParagraph"/>
        <w:numPr>
          <w:ilvl w:val="0"/>
          <w:numId w:val="19"/>
        </w:numPr>
        <w:autoSpaceDE w:val="0"/>
        <w:autoSpaceDN w:val="0"/>
        <w:adjustRightInd w:val="0"/>
        <w:spacing w:line="276" w:lineRule="auto"/>
        <w:rPr>
          <w:rFonts w:ascii="Arial" w:hAnsi="Arial" w:cs="Arial"/>
        </w:rPr>
      </w:pPr>
      <w:r w:rsidRPr="00E9762E">
        <w:rPr>
          <w:rFonts w:ascii="Arial" w:hAnsi="Arial" w:cs="Arial"/>
        </w:rPr>
        <w:t>tighter controls on invasive alien species, including adopting new legislation to fill existing policy gaps;</w:t>
      </w:r>
    </w:p>
    <w:p w:rsidR="003A1496" w:rsidRPr="00E9762E" w:rsidRDefault="003A1496" w:rsidP="00701C58">
      <w:pPr>
        <w:pStyle w:val="ListParagraph"/>
        <w:numPr>
          <w:ilvl w:val="0"/>
          <w:numId w:val="19"/>
        </w:numPr>
        <w:autoSpaceDE w:val="0"/>
        <w:autoSpaceDN w:val="0"/>
        <w:adjustRightInd w:val="0"/>
        <w:spacing w:line="276" w:lineRule="auto"/>
        <w:jc w:val="both"/>
        <w:rPr>
          <w:rFonts w:ascii="Arial" w:hAnsi="Arial" w:cs="Arial"/>
        </w:rPr>
      </w:pPr>
      <w:proofErr w:type="gramStart"/>
      <w:r w:rsidRPr="00E9762E">
        <w:rPr>
          <w:rFonts w:ascii="Arial" w:hAnsi="Arial" w:cs="Arial"/>
        </w:rPr>
        <w:t>a</w:t>
      </w:r>
      <w:proofErr w:type="gramEnd"/>
      <w:r w:rsidRPr="00E9762E">
        <w:rPr>
          <w:rFonts w:ascii="Arial" w:hAnsi="Arial" w:cs="Arial"/>
        </w:rPr>
        <w:t xml:space="preserve"> more significant EU contribution to averting global biodiversity loss.</w:t>
      </w:r>
    </w:p>
    <w:p w:rsidR="003A1496" w:rsidRPr="00E9762E" w:rsidRDefault="003A1496" w:rsidP="003A1496">
      <w:pPr>
        <w:autoSpaceDE w:val="0"/>
        <w:autoSpaceDN w:val="0"/>
        <w:adjustRightInd w:val="0"/>
        <w:spacing w:line="276" w:lineRule="auto"/>
        <w:jc w:val="both"/>
        <w:rPr>
          <w:rFonts w:ascii="Arial" w:hAnsi="Arial" w:cs="Arial"/>
          <w:i/>
          <w:iCs/>
        </w:rPr>
      </w:pPr>
    </w:p>
    <w:p w:rsidR="003A1496" w:rsidRPr="00E9762E" w:rsidRDefault="003A1496" w:rsidP="003A1496">
      <w:pPr>
        <w:autoSpaceDE w:val="0"/>
        <w:autoSpaceDN w:val="0"/>
        <w:adjustRightInd w:val="0"/>
        <w:spacing w:line="276" w:lineRule="auto"/>
        <w:jc w:val="both"/>
        <w:rPr>
          <w:rFonts w:ascii="Arial" w:hAnsi="Arial" w:cs="Arial"/>
          <w:b/>
          <w:bCs/>
          <w:sz w:val="18"/>
          <w:szCs w:val="18"/>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b/>
          <w:bCs/>
        </w:rPr>
        <w:t xml:space="preserve">As a legally required and specifically defined process, SEAs are an opportunity to systematically integrate climate change and biodiversity in a standardised approach into plans and programmes (PPs) across the EU. </w:t>
      </w:r>
      <w:r w:rsidRPr="00E9762E">
        <w:rPr>
          <w:rFonts w:ascii="Arial" w:hAnsi="Arial" w:cs="Arial"/>
        </w:rPr>
        <w:t>This is an opportunity that cannot be missed if Europe is to achieve its environment and development objectives. The SEA also requires monitoring of the effects of implementing PP to identify unforeseen effects at an early stage.</w:t>
      </w:r>
    </w:p>
    <w:p w:rsidR="003A1496" w:rsidRPr="00E9762E" w:rsidRDefault="003A1496" w:rsidP="003A1496">
      <w:pPr>
        <w:autoSpaceDE w:val="0"/>
        <w:autoSpaceDN w:val="0"/>
        <w:adjustRightInd w:val="0"/>
        <w:spacing w:line="276" w:lineRule="auto"/>
        <w:jc w:val="both"/>
        <w:rPr>
          <w:rFonts w:ascii="Arial" w:hAnsi="Arial" w:cs="Arial"/>
          <w:highlight w:val="yellow"/>
        </w:rPr>
      </w:pPr>
    </w:p>
    <w:p w:rsidR="003A1496" w:rsidRPr="00E9762E" w:rsidRDefault="003A1496" w:rsidP="003A1496">
      <w:pPr>
        <w:autoSpaceDE w:val="0"/>
        <w:autoSpaceDN w:val="0"/>
        <w:adjustRightInd w:val="0"/>
        <w:spacing w:line="276" w:lineRule="auto"/>
        <w:rPr>
          <w:rFonts w:ascii="Arial" w:hAnsi="Arial" w:cs="Arial"/>
          <w:bCs/>
        </w:rPr>
      </w:pPr>
      <w:r w:rsidRPr="00E9762E">
        <w:rPr>
          <w:rFonts w:ascii="Arial" w:hAnsi="Arial" w:cs="Arial"/>
        </w:rPr>
        <w:lastRenderedPageBreak/>
        <w:t xml:space="preserve">Annex </w:t>
      </w:r>
      <w:proofErr w:type="gramStart"/>
      <w:r w:rsidRPr="00E9762E">
        <w:rPr>
          <w:rFonts w:ascii="Arial" w:hAnsi="Arial" w:cs="Arial"/>
        </w:rPr>
        <w:t>I(</w:t>
      </w:r>
      <w:proofErr w:type="gramEnd"/>
      <w:r w:rsidRPr="00E9762E">
        <w:rPr>
          <w:rFonts w:ascii="Arial" w:hAnsi="Arial" w:cs="Arial"/>
        </w:rPr>
        <w:t>f)of the SEA Directive requires</w:t>
      </w:r>
      <w:r w:rsidR="009204A7">
        <w:rPr>
          <w:rFonts w:ascii="Arial" w:hAnsi="Arial" w:cs="Arial"/>
        </w:rPr>
        <w:t xml:space="preserve"> </w:t>
      </w:r>
      <w:r w:rsidRPr="00E9762E">
        <w:rPr>
          <w:rFonts w:ascii="Arial" w:hAnsi="Arial" w:cs="Arial"/>
        </w:rPr>
        <w:t>an environmental report</w:t>
      </w:r>
      <w:r w:rsidR="009204A7">
        <w:rPr>
          <w:rFonts w:ascii="Arial" w:hAnsi="Arial" w:cs="Arial"/>
        </w:rPr>
        <w:t xml:space="preserve"> </w:t>
      </w:r>
      <w:r w:rsidRPr="00E9762E">
        <w:rPr>
          <w:rFonts w:ascii="Arial" w:hAnsi="Arial" w:cs="Arial"/>
        </w:rPr>
        <w:t xml:space="preserve">to consider the following effects regarding </w:t>
      </w:r>
      <w:r w:rsidRPr="00E9762E">
        <w:rPr>
          <w:rFonts w:ascii="Arial" w:hAnsi="Arial" w:cs="Arial"/>
          <w:bCs/>
        </w:rPr>
        <w:t>Climate Change, Biodiversity  as well as factors relevant to both climate change and biodiversity:</w:t>
      </w:r>
    </w:p>
    <w:p w:rsidR="003A1496" w:rsidRPr="00E9762E" w:rsidRDefault="003A1496" w:rsidP="003A1496">
      <w:pPr>
        <w:autoSpaceDE w:val="0"/>
        <w:autoSpaceDN w:val="0"/>
        <w:adjustRightInd w:val="0"/>
        <w:spacing w:line="276" w:lineRule="auto"/>
        <w:jc w:val="both"/>
        <w:rPr>
          <w:rFonts w:ascii="Arial" w:hAnsi="Arial" w:cs="Arial"/>
          <w:highlight w:val="yellow"/>
        </w:rPr>
      </w:pPr>
    </w:p>
    <w:p w:rsidR="003A1496" w:rsidRPr="00E9762E" w:rsidRDefault="003A1496" w:rsidP="00701C58">
      <w:pPr>
        <w:pStyle w:val="ListParagraph"/>
        <w:numPr>
          <w:ilvl w:val="0"/>
          <w:numId w:val="21"/>
        </w:numPr>
        <w:autoSpaceDE w:val="0"/>
        <w:autoSpaceDN w:val="0"/>
        <w:adjustRightInd w:val="0"/>
        <w:spacing w:line="276" w:lineRule="auto"/>
        <w:rPr>
          <w:rFonts w:ascii="Arial" w:hAnsi="Arial" w:cs="Arial"/>
          <w:b/>
          <w:bCs/>
        </w:rPr>
      </w:pPr>
      <w:proofErr w:type="gramStart"/>
      <w:r w:rsidRPr="00E9762E">
        <w:rPr>
          <w:rFonts w:ascii="Arial" w:hAnsi="Arial" w:cs="Arial"/>
        </w:rPr>
        <w:t>the</w:t>
      </w:r>
      <w:proofErr w:type="gramEnd"/>
      <w:r w:rsidRPr="00E9762E">
        <w:rPr>
          <w:rFonts w:ascii="Arial" w:hAnsi="Arial" w:cs="Arial"/>
        </w:rPr>
        <w:t xml:space="preserve"> effects on ‘climatic factors’.</w:t>
      </w:r>
    </w:p>
    <w:p w:rsidR="003A1496" w:rsidRPr="00E9762E" w:rsidRDefault="003A1496" w:rsidP="00701C58">
      <w:pPr>
        <w:pStyle w:val="ListParagraph"/>
        <w:numPr>
          <w:ilvl w:val="0"/>
          <w:numId w:val="21"/>
        </w:numPr>
        <w:autoSpaceDE w:val="0"/>
        <w:autoSpaceDN w:val="0"/>
        <w:adjustRightInd w:val="0"/>
        <w:spacing w:line="276" w:lineRule="auto"/>
        <w:rPr>
          <w:rFonts w:ascii="Arial" w:hAnsi="Arial" w:cs="Arial"/>
        </w:rPr>
      </w:pPr>
      <w:r w:rsidRPr="00E9762E">
        <w:rPr>
          <w:rFonts w:ascii="Arial" w:hAnsi="Arial" w:cs="Arial"/>
        </w:rPr>
        <w:t>the effects on ‘biodiversity’, ‘fauna’ and ‘flora’</w:t>
      </w:r>
    </w:p>
    <w:p w:rsidR="003A1496" w:rsidRPr="00E9762E" w:rsidRDefault="003A1496" w:rsidP="00701C58">
      <w:pPr>
        <w:pStyle w:val="ListParagraph"/>
        <w:numPr>
          <w:ilvl w:val="0"/>
          <w:numId w:val="20"/>
        </w:numPr>
        <w:autoSpaceDE w:val="0"/>
        <w:autoSpaceDN w:val="0"/>
        <w:adjustRightInd w:val="0"/>
        <w:spacing w:line="276" w:lineRule="auto"/>
        <w:rPr>
          <w:rFonts w:ascii="Arial" w:hAnsi="Arial" w:cs="Arial"/>
        </w:rPr>
      </w:pPr>
      <w:proofErr w:type="gramStart"/>
      <w:r w:rsidRPr="00E9762E">
        <w:rPr>
          <w:rFonts w:ascii="Arial" w:hAnsi="Arial" w:cs="Arial"/>
        </w:rPr>
        <w:t>the</w:t>
      </w:r>
      <w:proofErr w:type="gramEnd"/>
      <w:r w:rsidRPr="00E9762E">
        <w:rPr>
          <w:rFonts w:ascii="Arial" w:hAnsi="Arial" w:cs="Arial"/>
        </w:rPr>
        <w:t xml:space="preserve"> ‘interrelationship’ between all listed factors.</w:t>
      </w:r>
    </w:p>
    <w:p w:rsidR="003A1496" w:rsidRPr="00E9762E" w:rsidRDefault="003A1496" w:rsidP="003A1496">
      <w:pPr>
        <w:autoSpaceDE w:val="0"/>
        <w:autoSpaceDN w:val="0"/>
        <w:adjustRightInd w:val="0"/>
        <w:spacing w:line="276" w:lineRule="auto"/>
        <w:rPr>
          <w:rFonts w:ascii="Arial" w:hAnsi="Arial" w:cs="Arial"/>
          <w:sz w:val="18"/>
          <w:szCs w:val="18"/>
        </w:rPr>
      </w:pPr>
    </w:p>
    <w:p w:rsidR="003A1496" w:rsidRPr="00E9762E" w:rsidRDefault="003A1496" w:rsidP="003A1496">
      <w:pPr>
        <w:autoSpaceDE w:val="0"/>
        <w:autoSpaceDN w:val="0"/>
        <w:adjustRightInd w:val="0"/>
        <w:spacing w:line="276" w:lineRule="auto"/>
        <w:jc w:val="both"/>
        <w:rPr>
          <w:rFonts w:ascii="Arial" w:hAnsi="Arial" w:cs="Arial"/>
          <w:sz w:val="18"/>
          <w:szCs w:val="18"/>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A number of characteristics of climate change and biodiversity shape the way in which we need to look at them in the context of a SEA:</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ind w:left="851"/>
        <w:jc w:val="both"/>
        <w:rPr>
          <w:rFonts w:ascii="Arial" w:hAnsi="Arial" w:cs="Arial"/>
        </w:rPr>
      </w:pPr>
      <w:r w:rsidRPr="00E9762E">
        <w:rPr>
          <w:rFonts w:ascii="Arial" w:hAnsi="Arial" w:cs="Arial"/>
        </w:rPr>
        <w:t xml:space="preserve">• </w:t>
      </w:r>
      <w:proofErr w:type="gramStart"/>
      <w:r w:rsidRPr="00E9762E">
        <w:rPr>
          <w:rFonts w:ascii="Arial" w:hAnsi="Arial" w:cs="Arial"/>
        </w:rPr>
        <w:t>long-term</w:t>
      </w:r>
      <w:proofErr w:type="gramEnd"/>
      <w:r w:rsidRPr="00E9762E">
        <w:rPr>
          <w:rFonts w:ascii="Arial" w:hAnsi="Arial" w:cs="Arial"/>
        </w:rPr>
        <w:t xml:space="preserve"> and cumulative nature of effects;</w:t>
      </w:r>
    </w:p>
    <w:p w:rsidR="003A1496" w:rsidRPr="00E9762E" w:rsidRDefault="003A1496" w:rsidP="003A1496">
      <w:pPr>
        <w:autoSpaceDE w:val="0"/>
        <w:autoSpaceDN w:val="0"/>
        <w:adjustRightInd w:val="0"/>
        <w:spacing w:line="276" w:lineRule="auto"/>
        <w:ind w:left="851"/>
        <w:jc w:val="both"/>
        <w:rPr>
          <w:rFonts w:ascii="Arial" w:hAnsi="Arial" w:cs="Arial"/>
        </w:rPr>
      </w:pPr>
      <w:r w:rsidRPr="00E9762E">
        <w:rPr>
          <w:rFonts w:ascii="Arial" w:hAnsi="Arial" w:cs="Arial"/>
        </w:rPr>
        <w:t xml:space="preserve">• </w:t>
      </w:r>
      <w:proofErr w:type="gramStart"/>
      <w:r w:rsidRPr="00E9762E">
        <w:rPr>
          <w:rFonts w:ascii="Arial" w:hAnsi="Arial" w:cs="Arial"/>
        </w:rPr>
        <w:t>complexity</w:t>
      </w:r>
      <w:proofErr w:type="gramEnd"/>
      <w:r w:rsidRPr="00E9762E">
        <w:rPr>
          <w:rFonts w:ascii="Arial" w:hAnsi="Arial" w:cs="Arial"/>
        </w:rPr>
        <w:t xml:space="preserve"> of the issues and cause-effect relationships;</w:t>
      </w:r>
    </w:p>
    <w:p w:rsidR="003A1496" w:rsidRPr="00E9762E" w:rsidRDefault="003A1496" w:rsidP="003A1496">
      <w:pPr>
        <w:autoSpaceDE w:val="0"/>
        <w:autoSpaceDN w:val="0"/>
        <w:adjustRightInd w:val="0"/>
        <w:spacing w:line="276" w:lineRule="auto"/>
        <w:ind w:left="851"/>
        <w:jc w:val="both"/>
        <w:rPr>
          <w:rFonts w:ascii="Arial" w:hAnsi="Arial" w:cs="Arial"/>
          <w:sz w:val="18"/>
          <w:szCs w:val="18"/>
        </w:rPr>
      </w:pPr>
      <w:r w:rsidRPr="00E9762E">
        <w:rPr>
          <w:rFonts w:ascii="Arial" w:hAnsi="Arial" w:cs="Arial"/>
        </w:rPr>
        <w:t xml:space="preserve">• </w:t>
      </w:r>
      <w:proofErr w:type="gramStart"/>
      <w:r w:rsidRPr="00E9762E">
        <w:rPr>
          <w:rFonts w:ascii="Arial" w:hAnsi="Arial" w:cs="Arial"/>
        </w:rPr>
        <w:t>uncertainty</w:t>
      </w:r>
      <w:proofErr w:type="gramEnd"/>
      <w:r w:rsidRPr="00E9762E">
        <w:rPr>
          <w:rFonts w:ascii="Arial" w:hAnsi="Arial" w:cs="Arial"/>
        </w:rPr>
        <w:t>.</w:t>
      </w:r>
    </w:p>
    <w:p w:rsidR="003A1496" w:rsidRPr="00E9762E" w:rsidRDefault="003A1496" w:rsidP="003A1496">
      <w:pPr>
        <w:autoSpaceDE w:val="0"/>
        <w:autoSpaceDN w:val="0"/>
        <w:adjustRightInd w:val="0"/>
        <w:spacing w:line="276" w:lineRule="auto"/>
        <w:jc w:val="both"/>
        <w:rPr>
          <w:rFonts w:ascii="Arial" w:hAnsi="Arial" w:cs="Arial"/>
          <w:b/>
          <w:bCs/>
          <w:sz w:val="18"/>
          <w:szCs w:val="18"/>
        </w:rPr>
      </w:pP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There are considerable benefits, not to mention cost-effectiveness, of considering climate change mitigation and adaptation, biodiversity, and other environmental issues together. For example, it provides the opportunity for win-wins when applying ecosystem-based approaches to climate mitigation and adaptation, and avoiding mitigation actions that have no adaptive capacity or that reduce the resilience of other factors. One of the roles of SEAs is to seek to manage these conflicts and potential synergies.</w:t>
      </w:r>
    </w:p>
    <w:p w:rsidR="003A1496" w:rsidRPr="00E9762E" w:rsidRDefault="003A1496" w:rsidP="003A1496">
      <w:pPr>
        <w:pStyle w:val="ListBullet"/>
        <w:spacing w:before="40" w:line="276" w:lineRule="auto"/>
        <w:rPr>
          <w:rFonts w:cs="Arial"/>
          <w:b/>
          <w:bCs/>
          <w:szCs w:val="22"/>
        </w:rPr>
      </w:pPr>
    </w:p>
    <w:p w:rsidR="003A1496" w:rsidRPr="00E9762E" w:rsidRDefault="003A1496" w:rsidP="003A1496">
      <w:pPr>
        <w:spacing w:line="276" w:lineRule="auto"/>
        <w:rPr>
          <w:rFonts w:ascii="Arial" w:eastAsia="Times New Roman" w:hAnsi="Arial" w:cs="Arial"/>
          <w:b/>
          <w:bCs/>
        </w:rPr>
      </w:pPr>
      <w:r w:rsidRPr="00E9762E">
        <w:rPr>
          <w:rFonts w:ascii="Arial" w:hAnsi="Arial" w:cs="Arial"/>
          <w:b/>
          <w:bCs/>
        </w:rPr>
        <w:br w:type="page"/>
      </w:r>
    </w:p>
    <w:p w:rsidR="003A1496" w:rsidRPr="00E9762E" w:rsidRDefault="003A1496" w:rsidP="003A1496">
      <w:pPr>
        <w:pStyle w:val="ListBullet"/>
        <w:spacing w:before="40" w:line="276" w:lineRule="auto"/>
        <w:rPr>
          <w:rFonts w:cs="Arial"/>
          <w:b/>
          <w:bCs/>
          <w:szCs w:val="22"/>
        </w:rPr>
      </w:pPr>
    </w:p>
    <w:p w:rsidR="003A1496" w:rsidRPr="00E9762E" w:rsidRDefault="003A1496" w:rsidP="003A1496">
      <w:pPr>
        <w:pStyle w:val="ListBullet"/>
        <w:spacing w:before="40" w:line="276" w:lineRule="auto"/>
        <w:rPr>
          <w:rFonts w:cs="Arial"/>
          <w:b/>
          <w:color w:val="auto"/>
          <w:szCs w:val="22"/>
        </w:rPr>
      </w:pPr>
      <w:r w:rsidRPr="00E9762E">
        <w:rPr>
          <w:rFonts w:cs="Arial"/>
          <w:b/>
          <w:bCs/>
          <w:color w:val="auto"/>
          <w:szCs w:val="22"/>
        </w:rPr>
        <w:t>EU biodiversity strategy to 2020</w:t>
      </w:r>
    </w:p>
    <w:p w:rsidR="003A1496" w:rsidRPr="00E9762E" w:rsidRDefault="003A1496" w:rsidP="003A1496">
      <w:pPr>
        <w:pStyle w:val="ListBullet"/>
        <w:spacing w:before="40" w:line="276" w:lineRule="auto"/>
        <w:rPr>
          <w:rFonts w:cs="Arial"/>
          <w:b/>
        </w:rPr>
      </w:pPr>
    </w:p>
    <w:tbl>
      <w:tblPr>
        <w:tblW w:w="9725" w:type="dxa"/>
        <w:tblInd w:w="55" w:type="dxa"/>
        <w:tblCellMar>
          <w:left w:w="70" w:type="dxa"/>
          <w:right w:w="70" w:type="dxa"/>
        </w:tblCellMar>
        <w:tblLook w:val="04A0" w:firstRow="1" w:lastRow="0" w:firstColumn="1" w:lastColumn="0" w:noHBand="0" w:noVBand="1"/>
      </w:tblPr>
      <w:tblGrid>
        <w:gridCol w:w="1115"/>
        <w:gridCol w:w="383"/>
        <w:gridCol w:w="6172"/>
        <w:gridCol w:w="1276"/>
        <w:gridCol w:w="779"/>
      </w:tblGrid>
      <w:tr w:rsidR="003A1496" w:rsidRPr="00E9762E" w:rsidTr="003A1496">
        <w:trPr>
          <w:gridAfter w:val="1"/>
          <w:wAfter w:w="779" w:type="dxa"/>
          <w:trHeight w:val="1800"/>
        </w:trPr>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color w:val="000000"/>
              </w:rPr>
            </w:pPr>
            <w:r w:rsidRPr="00E9762E">
              <w:rPr>
                <w:rFonts w:ascii="Arial" w:eastAsia="Times New Roman" w:hAnsi="Arial" w:cs="Arial"/>
                <w:color w:val="000000"/>
              </w:rPr>
              <w:t>2050 vision</w:t>
            </w:r>
          </w:p>
        </w:tc>
        <w:tc>
          <w:tcPr>
            <w:tcW w:w="65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color w:val="000000"/>
              </w:rPr>
            </w:pPr>
            <w:r w:rsidRPr="00E9762E">
              <w:rPr>
                <w:rFonts w:ascii="Arial" w:eastAsia="Times New Roman" w:hAnsi="Arial" w:cs="Arial"/>
                <w:color w:val="000000"/>
              </w:rPr>
              <w:t>By 2050, European Union biodiversity and the ecosystem services it provides — its natural capital — are protected, valued and appropriately restored for biodiversity's intrinsic value and for their essential contribution to human wellbeing and economic prosperity, and so that catastrophic changes caused by the loss of biodiversity are avoided.</w:t>
            </w:r>
          </w:p>
        </w:tc>
        <w:tc>
          <w:tcPr>
            <w:tcW w:w="1276" w:type="dxa"/>
            <w:tcBorders>
              <w:top w:val="single" w:sz="4" w:space="0" w:color="auto"/>
              <w:left w:val="single" w:sz="4" w:space="0" w:color="auto"/>
              <w:bottom w:val="single" w:sz="4" w:space="0" w:color="auto"/>
              <w:right w:val="single" w:sz="4" w:space="0" w:color="auto"/>
            </w:tcBorders>
            <w:vAlign w:val="center"/>
          </w:tcPr>
          <w:p w:rsidR="003A1496" w:rsidRPr="00DF18A0" w:rsidRDefault="003A1496" w:rsidP="003A1496">
            <w:pPr>
              <w:spacing w:line="276" w:lineRule="auto"/>
              <w:jc w:val="center"/>
              <w:rPr>
                <w:rFonts w:ascii="Arial" w:eastAsia="Times New Roman" w:hAnsi="Arial" w:cs="Arial"/>
                <w:b/>
                <w:color w:val="000000"/>
              </w:rPr>
            </w:pPr>
            <w:r w:rsidRPr="00DF18A0">
              <w:rPr>
                <w:rFonts w:ascii="Arial" w:eastAsia="Times New Roman" w:hAnsi="Arial" w:cs="Arial"/>
                <w:b/>
                <w:color w:val="000000"/>
              </w:rPr>
              <w:t>++</w:t>
            </w:r>
          </w:p>
        </w:tc>
      </w:tr>
      <w:tr w:rsidR="003A1496" w:rsidRPr="00E9762E" w:rsidTr="003A1496">
        <w:trPr>
          <w:gridAfter w:val="1"/>
          <w:wAfter w:w="779" w:type="dxa"/>
          <w:trHeight w:val="1200"/>
        </w:trPr>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color w:val="000000"/>
              </w:rPr>
            </w:pPr>
            <w:r w:rsidRPr="00E9762E">
              <w:rPr>
                <w:rFonts w:ascii="Arial" w:eastAsia="Times New Roman" w:hAnsi="Arial" w:cs="Arial"/>
                <w:color w:val="000000"/>
              </w:rPr>
              <w:t>2020 headline target</w:t>
            </w:r>
          </w:p>
        </w:tc>
        <w:tc>
          <w:tcPr>
            <w:tcW w:w="65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1496" w:rsidRPr="00E9762E" w:rsidRDefault="003A1496" w:rsidP="003A1496">
            <w:pPr>
              <w:spacing w:line="276" w:lineRule="auto"/>
              <w:rPr>
                <w:rFonts w:ascii="Arial" w:eastAsia="Times New Roman" w:hAnsi="Arial" w:cs="Arial"/>
                <w:color w:val="000000"/>
              </w:rPr>
            </w:pPr>
            <w:r w:rsidRPr="00E9762E">
              <w:rPr>
                <w:rFonts w:ascii="Arial" w:eastAsia="Times New Roman" w:hAnsi="Arial" w:cs="Arial"/>
                <w:color w:val="000000"/>
              </w:rPr>
              <w:t>Halting the loss of biodiversity and the degradation of ecosystem services in the EU by 2020, and restoring them in so far as feasible, while stepping up the EU contribution to averting global biodiversity loss.</w:t>
            </w:r>
          </w:p>
        </w:tc>
        <w:tc>
          <w:tcPr>
            <w:tcW w:w="1276" w:type="dxa"/>
            <w:tcBorders>
              <w:top w:val="single" w:sz="4" w:space="0" w:color="auto"/>
              <w:left w:val="single" w:sz="4" w:space="0" w:color="auto"/>
              <w:bottom w:val="single" w:sz="4" w:space="0" w:color="auto"/>
              <w:right w:val="single" w:sz="4" w:space="0" w:color="auto"/>
            </w:tcBorders>
            <w:vAlign w:val="center"/>
          </w:tcPr>
          <w:p w:rsidR="003A1496" w:rsidRPr="00DF18A0" w:rsidRDefault="003A1496" w:rsidP="003A1496">
            <w:pPr>
              <w:spacing w:line="276" w:lineRule="auto"/>
              <w:jc w:val="center"/>
              <w:rPr>
                <w:rFonts w:ascii="Arial" w:eastAsia="Times New Roman" w:hAnsi="Arial" w:cs="Arial"/>
                <w:b/>
                <w:color w:val="000000"/>
              </w:rPr>
            </w:pPr>
            <w:r w:rsidRPr="00DF18A0">
              <w:rPr>
                <w:rFonts w:ascii="Arial" w:eastAsia="Times New Roman" w:hAnsi="Arial" w:cs="Arial"/>
                <w:b/>
                <w:color w:val="000000"/>
              </w:rPr>
              <w:t>++</w:t>
            </w:r>
          </w:p>
        </w:tc>
      </w:tr>
      <w:tr w:rsidR="003A1496" w:rsidRPr="00E9762E" w:rsidTr="003A1496">
        <w:trPr>
          <w:trHeight w:val="300"/>
        </w:trPr>
        <w:tc>
          <w:tcPr>
            <w:tcW w:w="1498" w:type="dxa"/>
            <w:gridSpan w:val="2"/>
            <w:tcBorders>
              <w:top w:val="single" w:sz="4" w:space="0" w:color="auto"/>
              <w:left w:val="nil"/>
              <w:bottom w:val="nil"/>
              <w:right w:val="nil"/>
            </w:tcBorders>
            <w:shd w:val="clear" w:color="auto" w:fill="auto"/>
            <w:noWrap/>
            <w:vAlign w:val="bottom"/>
            <w:hideMark/>
          </w:tcPr>
          <w:p w:rsidR="003A1496" w:rsidRPr="00E9762E" w:rsidRDefault="003A1496" w:rsidP="003A1496">
            <w:pPr>
              <w:spacing w:line="276" w:lineRule="auto"/>
              <w:rPr>
                <w:rFonts w:ascii="Arial" w:eastAsia="Times New Roman" w:hAnsi="Arial" w:cs="Arial"/>
                <w:color w:val="000000"/>
              </w:rPr>
            </w:pPr>
          </w:p>
        </w:tc>
        <w:tc>
          <w:tcPr>
            <w:tcW w:w="6172" w:type="dxa"/>
            <w:tcBorders>
              <w:top w:val="single" w:sz="4" w:space="0" w:color="auto"/>
              <w:left w:val="nil"/>
              <w:bottom w:val="nil"/>
              <w:right w:val="nil"/>
            </w:tcBorders>
          </w:tcPr>
          <w:p w:rsidR="003A1496" w:rsidRPr="00E9762E" w:rsidRDefault="003A1496" w:rsidP="003A1496">
            <w:pPr>
              <w:spacing w:line="276" w:lineRule="auto"/>
              <w:rPr>
                <w:rFonts w:ascii="Arial" w:eastAsia="Times New Roman" w:hAnsi="Arial" w:cs="Arial"/>
                <w:color w:val="000000"/>
                <w:sz w:val="18"/>
                <w:szCs w:val="18"/>
              </w:rPr>
            </w:pPr>
          </w:p>
        </w:tc>
        <w:tc>
          <w:tcPr>
            <w:tcW w:w="2055" w:type="dxa"/>
            <w:gridSpan w:val="2"/>
            <w:tcBorders>
              <w:top w:val="single" w:sz="4" w:space="0" w:color="auto"/>
              <w:left w:val="nil"/>
              <w:bottom w:val="nil"/>
              <w:right w:val="nil"/>
            </w:tcBorders>
            <w:noWrap/>
            <w:vAlign w:val="center"/>
            <w:hideMark/>
          </w:tcPr>
          <w:p w:rsidR="003A1496" w:rsidRPr="00E9762E" w:rsidRDefault="003A1496" w:rsidP="003A1496">
            <w:pPr>
              <w:spacing w:line="276" w:lineRule="auto"/>
              <w:rPr>
                <w:rFonts w:ascii="Arial" w:eastAsia="Times New Roman" w:hAnsi="Arial" w:cs="Arial"/>
                <w:color w:val="000000"/>
                <w:sz w:val="18"/>
                <w:szCs w:val="18"/>
              </w:rPr>
            </w:pPr>
          </w:p>
        </w:tc>
      </w:tr>
    </w:tbl>
    <w:p w:rsidR="003A1496" w:rsidRPr="00E9762E" w:rsidRDefault="003A1496" w:rsidP="003A1496">
      <w:pPr>
        <w:pStyle w:val="ListBullet"/>
        <w:spacing w:before="40" w:line="276" w:lineRule="auto"/>
        <w:rPr>
          <w:rFonts w:cs="Arial"/>
          <w:color w:val="auto"/>
          <w:sz w:val="20"/>
          <w:szCs w:val="20"/>
          <w:lang w:val="en-GB"/>
        </w:rPr>
      </w:pPr>
      <w:r w:rsidRPr="00E9762E">
        <w:rPr>
          <w:rFonts w:cs="Arial"/>
          <w:color w:val="auto"/>
          <w:sz w:val="20"/>
          <w:szCs w:val="20"/>
          <w:lang w:val="en-GB"/>
        </w:rPr>
        <w:t xml:space="preserve">The full implementation of the </w:t>
      </w:r>
      <w:r w:rsidRPr="00E9762E">
        <w:rPr>
          <w:rFonts w:cs="Arial"/>
          <w:b/>
          <w:color w:val="auto"/>
          <w:sz w:val="20"/>
          <w:szCs w:val="20"/>
          <w:lang w:val="en-GB"/>
        </w:rPr>
        <w:t>Birds and Habitats Directives</w:t>
      </w:r>
      <w:r w:rsidRPr="00E9762E">
        <w:rPr>
          <w:rFonts w:cs="Arial"/>
          <w:color w:val="auto"/>
          <w:sz w:val="20"/>
          <w:szCs w:val="20"/>
          <w:lang w:val="en-GB"/>
        </w:rPr>
        <w:t xml:space="preserve"> (i.e. reaching favourable conservation status of all habitats and species of European importance and adequate populations of naturally occurring wild bird species) is critical to preventing further loss and restoring biodiversity in the EU.</w:t>
      </w:r>
    </w:p>
    <w:p w:rsidR="003A1496" w:rsidRPr="00E9762E" w:rsidRDefault="003A1496" w:rsidP="003A1496">
      <w:pPr>
        <w:pStyle w:val="ListBullet"/>
        <w:spacing w:before="40" w:line="276" w:lineRule="auto"/>
        <w:rPr>
          <w:rFonts w:cs="Arial"/>
          <w:color w:val="auto"/>
          <w:sz w:val="20"/>
          <w:szCs w:val="20"/>
          <w:lang w:val="en-GB"/>
        </w:rPr>
      </w:pPr>
    </w:p>
    <w:p w:rsidR="003A1496" w:rsidRPr="00E9762E" w:rsidRDefault="003A1496" w:rsidP="003A1496">
      <w:pPr>
        <w:pStyle w:val="ListBullet"/>
        <w:spacing w:before="40" w:line="276" w:lineRule="auto"/>
        <w:rPr>
          <w:rFonts w:cs="Arial"/>
          <w:color w:val="auto"/>
          <w:sz w:val="20"/>
          <w:szCs w:val="20"/>
          <w:lang w:val="en-GB"/>
        </w:rPr>
      </w:pPr>
      <w:r w:rsidRPr="00E9762E">
        <w:rPr>
          <w:rFonts w:cs="Arial"/>
          <w:color w:val="auto"/>
          <w:sz w:val="20"/>
          <w:szCs w:val="20"/>
          <w:lang w:val="en-GB"/>
        </w:rPr>
        <w:t xml:space="preserve">One of the selected thematic objectives (Protecting the environment and promoting climate change adaptation and risk prevention) aims to integrate the targets of this strategy. </w:t>
      </w:r>
    </w:p>
    <w:p w:rsidR="003A1496" w:rsidRPr="00E9762E" w:rsidRDefault="003A1496" w:rsidP="003A1496">
      <w:pPr>
        <w:pStyle w:val="ListBullet"/>
        <w:spacing w:before="40" w:line="276" w:lineRule="auto"/>
        <w:rPr>
          <w:rFonts w:cs="Arial"/>
          <w:color w:val="auto"/>
          <w:sz w:val="20"/>
          <w:szCs w:val="20"/>
        </w:rPr>
      </w:pPr>
    </w:p>
    <w:p w:rsidR="003A1496" w:rsidRPr="00E9762E" w:rsidRDefault="003A1496" w:rsidP="003A1496">
      <w:pPr>
        <w:pStyle w:val="ListBullet"/>
        <w:spacing w:before="40" w:line="276" w:lineRule="auto"/>
        <w:rPr>
          <w:rFonts w:cs="Arial"/>
          <w:b/>
          <w:bCs/>
          <w:color w:val="auto"/>
          <w:sz w:val="20"/>
          <w:szCs w:val="20"/>
          <w:shd w:val="clear" w:color="auto" w:fill="FFFFFF"/>
          <w:lang w:val="en-GB"/>
        </w:rPr>
      </w:pPr>
      <w:r w:rsidRPr="00E9762E">
        <w:rPr>
          <w:rFonts w:cs="Arial"/>
          <w:color w:val="auto"/>
          <w:sz w:val="20"/>
          <w:szCs w:val="20"/>
          <w:shd w:val="clear" w:color="auto" w:fill="FFFFFF"/>
          <w:lang w:val="en-GB"/>
        </w:rPr>
        <w:t xml:space="preserve">Furthermore, the objectives of the Programme is in line with the </w:t>
      </w:r>
      <w:r w:rsidRPr="00E9762E">
        <w:rPr>
          <w:rFonts w:cs="Arial"/>
          <w:b/>
          <w:bCs/>
          <w:color w:val="auto"/>
          <w:sz w:val="20"/>
          <w:szCs w:val="20"/>
          <w:shd w:val="clear" w:color="auto" w:fill="FFFFFF"/>
          <w:lang w:val="en-GB"/>
        </w:rPr>
        <w:t xml:space="preserve">EU Water Framework Directive </w:t>
      </w:r>
      <w:r w:rsidRPr="00E9762E">
        <w:rPr>
          <w:rFonts w:cs="Arial"/>
          <w:bCs/>
          <w:color w:val="auto"/>
          <w:sz w:val="20"/>
          <w:szCs w:val="20"/>
          <w:shd w:val="clear" w:color="auto" w:fill="FFFFFF"/>
          <w:lang w:val="en-GB"/>
        </w:rPr>
        <w:t>and the</w:t>
      </w:r>
      <w:r w:rsidR="002B74D0">
        <w:rPr>
          <w:rFonts w:cs="Arial"/>
          <w:bCs/>
          <w:color w:val="auto"/>
          <w:sz w:val="20"/>
          <w:szCs w:val="20"/>
          <w:shd w:val="clear" w:color="auto" w:fill="FFFFFF"/>
          <w:lang w:val="en-GB"/>
        </w:rPr>
        <w:t xml:space="preserve"> </w:t>
      </w:r>
      <w:r w:rsidRPr="00E9762E">
        <w:rPr>
          <w:rFonts w:cs="Arial"/>
          <w:b/>
          <w:color w:val="auto"/>
          <w:sz w:val="20"/>
          <w:szCs w:val="20"/>
          <w:lang w:val="en-GB"/>
        </w:rPr>
        <w:t>7th EAP</w:t>
      </w:r>
      <w:r w:rsidRPr="00E9762E">
        <w:rPr>
          <w:rFonts w:cs="Arial"/>
          <w:color w:val="auto"/>
          <w:sz w:val="20"/>
          <w:szCs w:val="20"/>
          <w:lang w:val="en-GB"/>
        </w:rPr>
        <w:t xml:space="preserve"> (Proposal for a new EU Environment Action Programme to 2020), of which priorities are defined as follows: </w:t>
      </w:r>
    </w:p>
    <w:p w:rsidR="003A1496" w:rsidRPr="00E9762E" w:rsidRDefault="003A1496" w:rsidP="003A1496">
      <w:pPr>
        <w:pStyle w:val="ListBullet"/>
        <w:spacing w:before="0" w:after="0" w:line="276" w:lineRule="auto"/>
        <w:rPr>
          <w:rFonts w:cs="Arial"/>
        </w:rPr>
      </w:pPr>
    </w:p>
    <w:tbl>
      <w:tblPr>
        <w:tblW w:w="9087" w:type="dxa"/>
        <w:tblInd w:w="55" w:type="dxa"/>
        <w:tblCellMar>
          <w:left w:w="70" w:type="dxa"/>
          <w:right w:w="70" w:type="dxa"/>
        </w:tblCellMar>
        <w:tblLook w:val="04A0" w:firstRow="1" w:lastRow="0" w:firstColumn="1" w:lastColumn="0" w:noHBand="0" w:noVBand="1"/>
      </w:tblPr>
      <w:tblGrid>
        <w:gridCol w:w="2850"/>
        <w:gridCol w:w="6237"/>
      </w:tblGrid>
      <w:tr w:rsidR="003A1496" w:rsidRPr="00E9762E" w:rsidTr="003A1496">
        <w:trPr>
          <w:trHeight w:val="300"/>
        </w:trPr>
        <w:tc>
          <w:tcPr>
            <w:tcW w:w="9087" w:type="dxa"/>
            <w:gridSpan w:val="2"/>
            <w:tcBorders>
              <w:top w:val="single" w:sz="4" w:space="0" w:color="auto"/>
              <w:left w:val="single" w:sz="4" w:space="0" w:color="auto"/>
              <w:bottom w:val="single" w:sz="4" w:space="0" w:color="auto"/>
              <w:right w:val="single" w:sz="4" w:space="0" w:color="auto"/>
            </w:tcBorders>
            <w:vAlign w:val="center"/>
          </w:tcPr>
          <w:p w:rsidR="003A1496" w:rsidRPr="00E9762E" w:rsidRDefault="003A1496" w:rsidP="003A1496">
            <w:pPr>
              <w:pStyle w:val="ListBullet"/>
              <w:spacing w:before="0" w:after="0" w:line="276" w:lineRule="auto"/>
              <w:jc w:val="center"/>
              <w:rPr>
                <w:rFonts w:cs="Arial"/>
                <w:b/>
                <w:lang w:val="en-GB"/>
              </w:rPr>
            </w:pPr>
          </w:p>
          <w:p w:rsidR="003A1496" w:rsidRPr="00E9762E" w:rsidRDefault="003A1496" w:rsidP="003A1496">
            <w:pPr>
              <w:pStyle w:val="ListBullet"/>
              <w:spacing w:before="0" w:after="0" w:line="276" w:lineRule="auto"/>
              <w:jc w:val="center"/>
              <w:rPr>
                <w:rFonts w:cs="Arial"/>
                <w:b/>
                <w:lang w:val="en-GB"/>
              </w:rPr>
            </w:pPr>
            <w:r w:rsidRPr="00E9762E">
              <w:rPr>
                <w:rFonts w:cs="Arial"/>
                <w:b/>
                <w:color w:val="auto"/>
                <w:lang w:val="en-GB"/>
              </w:rPr>
              <w:t>The Commission proposes to focus action on nine priority objectives:</w:t>
            </w:r>
          </w:p>
          <w:p w:rsidR="003A1496" w:rsidRPr="00E9762E" w:rsidRDefault="003A1496" w:rsidP="003A1496">
            <w:pPr>
              <w:spacing w:line="276" w:lineRule="auto"/>
              <w:rPr>
                <w:rFonts w:ascii="Arial" w:eastAsia="Times New Roman" w:hAnsi="Arial" w:cs="Arial"/>
                <w:color w:val="000000"/>
              </w:rPr>
            </w:pPr>
          </w:p>
        </w:tc>
      </w:tr>
      <w:tr w:rsidR="003A1496" w:rsidRPr="00E9762E" w:rsidTr="003A1496">
        <w:trPr>
          <w:trHeight w:val="300"/>
        </w:trPr>
        <w:tc>
          <w:tcPr>
            <w:tcW w:w="2850" w:type="dxa"/>
            <w:vMerge w:val="restart"/>
            <w:tcBorders>
              <w:top w:val="single" w:sz="4" w:space="0" w:color="auto"/>
              <w:left w:val="single" w:sz="4" w:space="0" w:color="auto"/>
              <w:bottom w:val="single" w:sz="4" w:space="0" w:color="auto"/>
              <w:right w:val="single" w:sz="4" w:space="0" w:color="auto"/>
            </w:tcBorders>
            <w:vAlign w:val="center"/>
          </w:tcPr>
          <w:p w:rsidR="003A1496" w:rsidRPr="00E9762E" w:rsidRDefault="003A1496" w:rsidP="003A1496">
            <w:pPr>
              <w:spacing w:line="276" w:lineRule="auto"/>
              <w:ind w:firstLineChars="100" w:firstLine="200"/>
              <w:jc w:val="center"/>
              <w:rPr>
                <w:rFonts w:ascii="Arial" w:eastAsia="Times New Roman" w:hAnsi="Arial" w:cs="Arial"/>
                <w:color w:val="000000"/>
              </w:rPr>
            </w:pPr>
            <w:r w:rsidRPr="00E9762E">
              <w:rPr>
                <w:rFonts w:ascii="Arial" w:eastAsia="Times New Roman" w:hAnsi="Arial" w:cs="Arial"/>
                <w:bCs/>
                <w:color w:val="000000"/>
              </w:rPr>
              <w:t>Three thematic priority objectives</w:t>
            </w:r>
            <w:r w:rsidRPr="00E9762E">
              <w:rPr>
                <w:rFonts w:ascii="Arial" w:eastAsia="Times New Roman" w:hAnsi="Arial" w:cs="Arial"/>
                <w:color w:val="000000"/>
              </w:rPr>
              <w:t> are intended to: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jc w:val="both"/>
              <w:rPr>
                <w:rFonts w:ascii="Arial" w:eastAsia="Times New Roman" w:hAnsi="Arial" w:cs="Arial"/>
                <w:color w:val="000000"/>
              </w:rPr>
            </w:pPr>
            <w:r w:rsidRPr="00E9762E">
              <w:rPr>
                <w:rFonts w:ascii="Arial" w:eastAsia="Times New Roman" w:hAnsi="Arial" w:cs="Arial"/>
                <w:color w:val="000000"/>
              </w:rPr>
              <w:t>Protect nature and strengthen ecological resilience</w:t>
            </w:r>
          </w:p>
        </w:tc>
      </w:tr>
      <w:tr w:rsidR="003A1496" w:rsidRPr="00E9762E" w:rsidTr="003A1496">
        <w:trPr>
          <w:trHeight w:val="441"/>
        </w:trPr>
        <w:tc>
          <w:tcPr>
            <w:tcW w:w="2850" w:type="dxa"/>
            <w:vMerge/>
            <w:tcBorders>
              <w:top w:val="single" w:sz="4" w:space="0" w:color="auto"/>
              <w:left w:val="single" w:sz="4" w:space="0" w:color="auto"/>
              <w:right w:val="single" w:sz="4" w:space="0" w:color="auto"/>
            </w:tcBorders>
          </w:tcPr>
          <w:p w:rsidR="003A1496" w:rsidRPr="00E9762E" w:rsidRDefault="003A1496" w:rsidP="003A1496">
            <w:pPr>
              <w:spacing w:line="276" w:lineRule="auto"/>
              <w:ind w:firstLineChars="100" w:firstLine="200"/>
              <w:rPr>
                <w:rFonts w:ascii="Arial" w:eastAsia="Times New Roman" w:hAnsi="Arial" w:cs="Arial"/>
                <w:color w:val="000000"/>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jc w:val="both"/>
              <w:rPr>
                <w:rFonts w:ascii="Arial" w:eastAsia="Times New Roman" w:hAnsi="Arial" w:cs="Arial"/>
                <w:color w:val="000000"/>
              </w:rPr>
            </w:pPr>
            <w:r w:rsidRPr="00E9762E">
              <w:rPr>
                <w:rFonts w:ascii="Arial" w:eastAsia="Times New Roman" w:hAnsi="Arial" w:cs="Arial"/>
                <w:color w:val="000000"/>
              </w:rPr>
              <w:t>Boost sustainable resource-efficient low-carbon growth, and</w:t>
            </w:r>
          </w:p>
        </w:tc>
      </w:tr>
      <w:tr w:rsidR="003A1496" w:rsidRPr="00E9762E" w:rsidTr="003A1496">
        <w:trPr>
          <w:trHeight w:val="419"/>
        </w:trPr>
        <w:tc>
          <w:tcPr>
            <w:tcW w:w="2850" w:type="dxa"/>
            <w:vMerge/>
            <w:tcBorders>
              <w:left w:val="single" w:sz="4" w:space="0" w:color="auto"/>
              <w:bottom w:val="single" w:sz="4" w:space="0" w:color="auto"/>
              <w:right w:val="single" w:sz="4" w:space="0" w:color="auto"/>
            </w:tcBorders>
          </w:tcPr>
          <w:p w:rsidR="003A1496" w:rsidRPr="00E9762E" w:rsidRDefault="003A1496" w:rsidP="003A1496">
            <w:pPr>
              <w:spacing w:line="276" w:lineRule="auto"/>
              <w:ind w:firstLineChars="100" w:firstLine="200"/>
              <w:rPr>
                <w:rFonts w:ascii="Arial" w:eastAsia="Times New Roman" w:hAnsi="Arial" w:cs="Arial"/>
                <w:color w:val="000000"/>
              </w:rPr>
            </w:pP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jc w:val="both"/>
              <w:rPr>
                <w:rFonts w:ascii="Arial" w:eastAsia="Times New Roman" w:hAnsi="Arial" w:cs="Arial"/>
                <w:color w:val="000000"/>
              </w:rPr>
            </w:pPr>
            <w:r w:rsidRPr="00E9762E">
              <w:rPr>
                <w:rFonts w:ascii="Arial" w:eastAsia="Times New Roman" w:hAnsi="Arial" w:cs="Arial"/>
                <w:color w:val="000000"/>
              </w:rPr>
              <w:t>Effectively address environment-related threats to health.</w:t>
            </w:r>
          </w:p>
        </w:tc>
      </w:tr>
      <w:tr w:rsidR="003A1496" w:rsidRPr="00E9762E" w:rsidTr="003A1496">
        <w:trPr>
          <w:trHeight w:val="425"/>
        </w:trPr>
        <w:tc>
          <w:tcPr>
            <w:tcW w:w="2850" w:type="dxa"/>
            <w:vMerge w:val="restart"/>
            <w:tcBorders>
              <w:top w:val="nil"/>
              <w:left w:val="single" w:sz="4" w:space="0" w:color="auto"/>
              <w:right w:val="single" w:sz="4" w:space="0" w:color="auto"/>
            </w:tcBorders>
            <w:vAlign w:val="center"/>
          </w:tcPr>
          <w:p w:rsidR="003A1496" w:rsidRPr="00E9762E" w:rsidRDefault="003A1496" w:rsidP="003A1496">
            <w:pPr>
              <w:spacing w:line="276" w:lineRule="auto"/>
              <w:ind w:firstLineChars="100" w:firstLine="200"/>
              <w:jc w:val="center"/>
              <w:rPr>
                <w:rFonts w:ascii="Arial" w:eastAsia="Times New Roman" w:hAnsi="Arial" w:cs="Arial"/>
                <w:color w:val="000000"/>
              </w:rPr>
            </w:pPr>
            <w:r w:rsidRPr="00E9762E">
              <w:rPr>
                <w:rFonts w:ascii="Arial" w:eastAsia="Times New Roman" w:hAnsi="Arial" w:cs="Arial"/>
                <w:bCs/>
                <w:color w:val="000000"/>
              </w:rPr>
              <w:t>The thematic priorities are supported by an enabling framework with four further priority objectives</w:t>
            </w:r>
            <w:r w:rsidRPr="00E9762E">
              <w:rPr>
                <w:rFonts w:ascii="Arial" w:eastAsia="Times New Roman" w:hAnsi="Arial" w:cs="Arial"/>
                <w:color w:val="000000"/>
              </w:rPr>
              <w:t> which will:</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jc w:val="both"/>
              <w:rPr>
                <w:rFonts w:ascii="Arial" w:eastAsia="Times New Roman" w:hAnsi="Arial" w:cs="Arial"/>
                <w:color w:val="000000"/>
              </w:rPr>
            </w:pPr>
            <w:r w:rsidRPr="00E9762E">
              <w:rPr>
                <w:rFonts w:ascii="Arial" w:eastAsia="Times New Roman" w:hAnsi="Arial" w:cs="Arial"/>
                <w:color w:val="000000"/>
              </w:rPr>
              <w:t>Promote better implementation of EU environment law,</w:t>
            </w:r>
          </w:p>
        </w:tc>
      </w:tr>
      <w:tr w:rsidR="003A1496" w:rsidRPr="00E9762E" w:rsidTr="003A1496">
        <w:trPr>
          <w:trHeight w:val="300"/>
        </w:trPr>
        <w:tc>
          <w:tcPr>
            <w:tcW w:w="2850" w:type="dxa"/>
            <w:vMerge/>
            <w:tcBorders>
              <w:left w:val="single" w:sz="4" w:space="0" w:color="auto"/>
              <w:right w:val="single" w:sz="4" w:space="0" w:color="auto"/>
            </w:tcBorders>
            <w:vAlign w:val="center"/>
          </w:tcPr>
          <w:p w:rsidR="003A1496" w:rsidRPr="00E9762E" w:rsidRDefault="003A1496" w:rsidP="003A1496">
            <w:pPr>
              <w:spacing w:line="276" w:lineRule="auto"/>
              <w:ind w:firstLineChars="100" w:firstLine="200"/>
              <w:jc w:val="center"/>
              <w:rPr>
                <w:rFonts w:ascii="Arial" w:eastAsia="Times New Roman" w:hAnsi="Arial" w:cs="Arial"/>
                <w:color w:val="000000"/>
              </w:rPr>
            </w:pP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jc w:val="both"/>
              <w:rPr>
                <w:rFonts w:ascii="Arial" w:eastAsia="Times New Roman" w:hAnsi="Arial" w:cs="Arial"/>
                <w:color w:val="000000"/>
              </w:rPr>
            </w:pPr>
            <w:r w:rsidRPr="00E9762E">
              <w:rPr>
                <w:rFonts w:ascii="Arial" w:eastAsia="Times New Roman" w:hAnsi="Arial" w:cs="Arial"/>
                <w:color w:val="000000"/>
              </w:rPr>
              <w:t>Ensure that policies benefit from state of the art science,</w:t>
            </w:r>
          </w:p>
        </w:tc>
      </w:tr>
      <w:tr w:rsidR="003A1496" w:rsidRPr="00E9762E" w:rsidTr="003A1496">
        <w:trPr>
          <w:trHeight w:val="488"/>
        </w:trPr>
        <w:tc>
          <w:tcPr>
            <w:tcW w:w="2850" w:type="dxa"/>
            <w:vMerge/>
            <w:tcBorders>
              <w:left w:val="single" w:sz="4" w:space="0" w:color="auto"/>
              <w:right w:val="single" w:sz="4" w:space="0" w:color="auto"/>
            </w:tcBorders>
            <w:vAlign w:val="center"/>
          </w:tcPr>
          <w:p w:rsidR="003A1496" w:rsidRPr="00E9762E" w:rsidRDefault="003A1496" w:rsidP="003A1496">
            <w:pPr>
              <w:spacing w:line="276" w:lineRule="auto"/>
              <w:ind w:firstLineChars="100" w:firstLine="200"/>
              <w:jc w:val="center"/>
              <w:rPr>
                <w:rFonts w:ascii="Arial" w:eastAsia="Times New Roman" w:hAnsi="Arial" w:cs="Arial"/>
                <w:color w:val="000000"/>
              </w:rPr>
            </w:pP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jc w:val="both"/>
              <w:rPr>
                <w:rFonts w:ascii="Arial" w:eastAsia="Times New Roman" w:hAnsi="Arial" w:cs="Arial"/>
                <w:color w:val="000000"/>
              </w:rPr>
            </w:pPr>
            <w:r w:rsidRPr="00E9762E">
              <w:rPr>
                <w:rFonts w:ascii="Arial" w:eastAsia="Times New Roman" w:hAnsi="Arial" w:cs="Arial"/>
                <w:color w:val="000000"/>
              </w:rPr>
              <w:t>Secure the necessary investments in support of environment and climate change policy,</w:t>
            </w:r>
          </w:p>
        </w:tc>
      </w:tr>
      <w:tr w:rsidR="003A1496" w:rsidRPr="00E9762E" w:rsidTr="003A1496">
        <w:trPr>
          <w:trHeight w:val="410"/>
        </w:trPr>
        <w:tc>
          <w:tcPr>
            <w:tcW w:w="2850" w:type="dxa"/>
            <w:vMerge/>
            <w:tcBorders>
              <w:left w:val="single" w:sz="4" w:space="0" w:color="auto"/>
              <w:bottom w:val="single" w:sz="4" w:space="0" w:color="auto"/>
              <w:right w:val="single" w:sz="4" w:space="0" w:color="auto"/>
            </w:tcBorders>
            <w:vAlign w:val="center"/>
          </w:tcPr>
          <w:p w:rsidR="003A1496" w:rsidRPr="00E9762E" w:rsidRDefault="003A1496" w:rsidP="003A1496">
            <w:pPr>
              <w:spacing w:line="276" w:lineRule="auto"/>
              <w:ind w:firstLineChars="100" w:firstLine="200"/>
              <w:jc w:val="center"/>
              <w:rPr>
                <w:rFonts w:ascii="Arial" w:eastAsia="Times New Roman" w:hAnsi="Arial" w:cs="Arial"/>
                <w:color w:val="000000"/>
              </w:rPr>
            </w:pP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jc w:val="both"/>
              <w:rPr>
                <w:rFonts w:ascii="Arial" w:eastAsia="Times New Roman" w:hAnsi="Arial" w:cs="Arial"/>
                <w:color w:val="000000"/>
              </w:rPr>
            </w:pPr>
            <w:r w:rsidRPr="00E9762E">
              <w:rPr>
                <w:rFonts w:ascii="Arial" w:eastAsia="Times New Roman" w:hAnsi="Arial" w:cs="Arial"/>
                <w:color w:val="000000"/>
              </w:rPr>
              <w:t>Improve the way environmental concerns and requirements are reflected in other policies.</w:t>
            </w:r>
          </w:p>
        </w:tc>
      </w:tr>
      <w:tr w:rsidR="003A1496" w:rsidRPr="00E9762E" w:rsidTr="003A1496">
        <w:trPr>
          <w:trHeight w:val="300"/>
        </w:trPr>
        <w:tc>
          <w:tcPr>
            <w:tcW w:w="2850" w:type="dxa"/>
            <w:vMerge w:val="restart"/>
            <w:tcBorders>
              <w:top w:val="nil"/>
              <w:left w:val="single" w:sz="4" w:space="0" w:color="auto"/>
              <w:right w:val="single" w:sz="4" w:space="0" w:color="auto"/>
            </w:tcBorders>
            <w:vAlign w:val="center"/>
          </w:tcPr>
          <w:p w:rsidR="003A1496" w:rsidRPr="00E9762E" w:rsidRDefault="003A1496" w:rsidP="003A1496">
            <w:pPr>
              <w:spacing w:line="276" w:lineRule="auto"/>
              <w:ind w:firstLineChars="100" w:firstLine="200"/>
              <w:jc w:val="center"/>
              <w:rPr>
                <w:rFonts w:ascii="Arial" w:eastAsia="Times New Roman" w:hAnsi="Arial" w:cs="Arial"/>
                <w:color w:val="000000"/>
              </w:rPr>
            </w:pPr>
            <w:r w:rsidRPr="00E9762E">
              <w:rPr>
                <w:rFonts w:ascii="Arial" w:eastAsia="Times New Roman" w:hAnsi="Arial" w:cs="Arial"/>
                <w:bCs/>
                <w:color w:val="000000"/>
              </w:rPr>
              <w:t>Two more priority objectives</w:t>
            </w:r>
            <w:r w:rsidRPr="00E9762E">
              <w:rPr>
                <w:rFonts w:ascii="Arial" w:eastAsia="Times New Roman" w:hAnsi="Arial" w:cs="Arial"/>
                <w:color w:val="000000"/>
              </w:rPr>
              <w:t> focus on:</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jc w:val="both"/>
              <w:rPr>
                <w:rFonts w:ascii="Arial" w:eastAsia="Times New Roman" w:hAnsi="Arial" w:cs="Arial"/>
                <w:color w:val="000000"/>
              </w:rPr>
            </w:pPr>
            <w:r w:rsidRPr="00E9762E">
              <w:rPr>
                <w:rFonts w:ascii="Arial" w:eastAsia="Times New Roman" w:hAnsi="Arial" w:cs="Arial"/>
                <w:color w:val="000000"/>
              </w:rPr>
              <w:t>Enhancing the sustainability of EU cities, and</w:t>
            </w:r>
          </w:p>
        </w:tc>
      </w:tr>
      <w:tr w:rsidR="003A1496" w:rsidRPr="00E9762E" w:rsidTr="003A1496">
        <w:trPr>
          <w:trHeight w:val="600"/>
        </w:trPr>
        <w:tc>
          <w:tcPr>
            <w:tcW w:w="2850" w:type="dxa"/>
            <w:vMerge/>
            <w:tcBorders>
              <w:left w:val="single" w:sz="4" w:space="0" w:color="auto"/>
              <w:bottom w:val="single" w:sz="4" w:space="0" w:color="auto"/>
              <w:right w:val="single" w:sz="4" w:space="0" w:color="auto"/>
            </w:tcBorders>
          </w:tcPr>
          <w:p w:rsidR="003A1496" w:rsidRPr="00E9762E" w:rsidRDefault="003A1496" w:rsidP="003A1496">
            <w:pPr>
              <w:spacing w:line="276" w:lineRule="auto"/>
              <w:ind w:firstLineChars="100" w:firstLine="200"/>
              <w:rPr>
                <w:rFonts w:ascii="Arial" w:eastAsia="Times New Roman" w:hAnsi="Arial" w:cs="Arial"/>
                <w:color w:val="000000"/>
              </w:rPr>
            </w:pP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3A1496" w:rsidRPr="00E9762E" w:rsidRDefault="003A1496" w:rsidP="003A1496">
            <w:pPr>
              <w:spacing w:line="276" w:lineRule="auto"/>
              <w:jc w:val="both"/>
              <w:rPr>
                <w:rFonts w:ascii="Arial" w:eastAsia="Times New Roman" w:hAnsi="Arial" w:cs="Arial"/>
                <w:color w:val="000000"/>
              </w:rPr>
            </w:pPr>
            <w:r w:rsidRPr="00E9762E">
              <w:rPr>
                <w:rFonts w:ascii="Arial" w:eastAsia="Times New Roman" w:hAnsi="Arial" w:cs="Arial"/>
                <w:color w:val="000000"/>
              </w:rPr>
              <w:t>Improving the EU's effectiveness in addressing regional and global challenges related to the environment and climate change.</w:t>
            </w:r>
          </w:p>
        </w:tc>
      </w:tr>
    </w:tbl>
    <w:p w:rsidR="003A1496" w:rsidRPr="00E9762E" w:rsidRDefault="003A1496" w:rsidP="003A1496">
      <w:pPr>
        <w:pStyle w:val="ListBullet"/>
        <w:spacing w:before="0" w:after="0" w:line="276" w:lineRule="auto"/>
        <w:ind w:left="357"/>
        <w:rPr>
          <w:rFonts w:cs="Arial"/>
        </w:rPr>
      </w:pPr>
    </w:p>
    <w:p w:rsidR="003A1496" w:rsidRPr="00E9762E" w:rsidRDefault="003A1496" w:rsidP="003A1496">
      <w:pPr>
        <w:pStyle w:val="ListBullet"/>
        <w:spacing w:before="0" w:after="0" w:line="276" w:lineRule="auto"/>
        <w:ind w:left="357"/>
        <w:rPr>
          <w:rFonts w:cs="Arial"/>
          <w:color w:val="auto"/>
          <w:sz w:val="20"/>
          <w:szCs w:val="20"/>
        </w:rPr>
      </w:pPr>
    </w:p>
    <w:p w:rsidR="003A1496" w:rsidRDefault="003A1496" w:rsidP="003A1496">
      <w:pPr>
        <w:pStyle w:val="ListBullet"/>
        <w:spacing w:before="0" w:after="0" w:line="276" w:lineRule="auto"/>
        <w:rPr>
          <w:rFonts w:cs="Arial"/>
          <w:color w:val="auto"/>
          <w:sz w:val="20"/>
          <w:szCs w:val="20"/>
          <w:lang w:val="en-GB"/>
        </w:rPr>
      </w:pPr>
    </w:p>
    <w:p w:rsidR="003A1496" w:rsidRPr="00E9762E" w:rsidRDefault="003A1496" w:rsidP="003A1496">
      <w:pPr>
        <w:pStyle w:val="ListBullet"/>
        <w:spacing w:before="0" w:after="0" w:line="276" w:lineRule="auto"/>
        <w:rPr>
          <w:rFonts w:cs="Arial"/>
          <w:color w:val="auto"/>
          <w:sz w:val="20"/>
          <w:szCs w:val="20"/>
          <w:lang w:val="en-GB"/>
        </w:rPr>
      </w:pPr>
      <w:r w:rsidRPr="00E9762E">
        <w:rPr>
          <w:rFonts w:cs="Arial"/>
          <w:color w:val="auto"/>
          <w:sz w:val="20"/>
          <w:szCs w:val="20"/>
          <w:lang w:val="en-GB"/>
        </w:rPr>
        <w:t xml:space="preserve">It is essential that the Programme supports the overall aim of the </w:t>
      </w:r>
      <w:r w:rsidRPr="00E9762E">
        <w:rPr>
          <w:rFonts w:cs="Arial"/>
          <w:b/>
          <w:color w:val="auto"/>
          <w:sz w:val="20"/>
          <w:szCs w:val="20"/>
          <w:lang w:val="en-GB"/>
        </w:rPr>
        <w:t>EU Adaptation Strategy</w:t>
      </w:r>
      <w:r w:rsidRPr="00E9762E">
        <w:rPr>
          <w:rFonts w:cs="Arial"/>
          <w:color w:val="auto"/>
          <w:sz w:val="20"/>
          <w:szCs w:val="20"/>
          <w:lang w:val="en-GB"/>
        </w:rPr>
        <w:t>, namely is to contribute to a more climate-resilient Europe. This means enhancing the preparedness and capacity to respond to the impacts of climate change at local, regional, national and EU levels, developing a coherent approach and improving coordination.</w:t>
      </w:r>
    </w:p>
    <w:p w:rsidR="003A1496" w:rsidRPr="00E9762E" w:rsidRDefault="003A1496" w:rsidP="003A1496">
      <w:pPr>
        <w:autoSpaceDE w:val="0"/>
        <w:autoSpaceDN w:val="0"/>
        <w:adjustRightInd w:val="0"/>
        <w:spacing w:line="276" w:lineRule="auto"/>
        <w:rPr>
          <w:rFonts w:ascii="Arial" w:hAnsi="Arial" w:cs="Arial"/>
          <w:sz w:val="18"/>
          <w:szCs w:val="18"/>
        </w:rPr>
      </w:pP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i/>
          <w:color w:val="000000"/>
        </w:rPr>
      </w:pPr>
      <w:r w:rsidRPr="00E9762E">
        <w:rPr>
          <w:rFonts w:ascii="Arial" w:hAnsi="Arial" w:cs="Arial"/>
          <w:color w:val="000000"/>
        </w:rPr>
        <w:t>According to the</w:t>
      </w:r>
      <w:r w:rsidRPr="00E9762E">
        <w:rPr>
          <w:rFonts w:ascii="Arial" w:hAnsi="Arial" w:cs="Arial"/>
          <w:i/>
          <w:color w:val="000000"/>
        </w:rPr>
        <w:t xml:space="preserve"> Guidance on integrating climate change and biodiversity into SEA:</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“Responses to climate change can be divided into two aspects:</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701C58">
      <w:pPr>
        <w:pStyle w:val="ListParagraph"/>
        <w:numPr>
          <w:ilvl w:val="0"/>
          <w:numId w:val="22"/>
        </w:numPr>
        <w:autoSpaceDE w:val="0"/>
        <w:autoSpaceDN w:val="0"/>
        <w:adjustRightInd w:val="0"/>
        <w:spacing w:line="276" w:lineRule="auto"/>
        <w:jc w:val="both"/>
        <w:rPr>
          <w:rFonts w:ascii="Arial" w:hAnsi="Arial" w:cs="Arial"/>
          <w:color w:val="000000"/>
        </w:rPr>
      </w:pPr>
      <w:r w:rsidRPr="00E9762E">
        <w:rPr>
          <w:rFonts w:ascii="Arial" w:hAnsi="Arial" w:cs="Arial"/>
          <w:b/>
          <w:bCs/>
          <w:color w:val="000000"/>
        </w:rPr>
        <w:t>Mitigation</w:t>
      </w:r>
    </w:p>
    <w:p w:rsidR="003A1496" w:rsidRPr="00E9762E" w:rsidRDefault="003A1496" w:rsidP="003A1496">
      <w:pPr>
        <w:pStyle w:val="ListParagraph"/>
        <w:autoSpaceDE w:val="0"/>
        <w:autoSpaceDN w:val="0"/>
        <w:adjustRightInd w:val="0"/>
        <w:spacing w:line="276" w:lineRule="auto"/>
        <w:jc w:val="both"/>
        <w:rPr>
          <w:rFonts w:ascii="Arial" w:hAnsi="Arial" w:cs="Arial"/>
          <w:color w:val="000000"/>
        </w:rPr>
      </w:pPr>
      <w:proofErr w:type="gramStart"/>
      <w:r w:rsidRPr="00E9762E">
        <w:rPr>
          <w:rFonts w:ascii="Arial" w:hAnsi="Arial" w:cs="Arial"/>
          <w:color w:val="000000"/>
        </w:rPr>
        <w:t>the</w:t>
      </w:r>
      <w:proofErr w:type="gramEnd"/>
      <w:r w:rsidRPr="00E9762E">
        <w:rPr>
          <w:rFonts w:ascii="Arial" w:hAnsi="Arial" w:cs="Arial"/>
          <w:color w:val="000000"/>
        </w:rPr>
        <w:t xml:space="preserve"> term used to describe the process of reducing GHG emissions that contribute to climate change. It includes strategies to reduce GHG emissions and enhance GHG sinks.</w:t>
      </w:r>
    </w:p>
    <w:p w:rsidR="003A1496" w:rsidRPr="00E9762E" w:rsidRDefault="003A1496" w:rsidP="00701C58">
      <w:pPr>
        <w:pStyle w:val="ListParagraph"/>
        <w:numPr>
          <w:ilvl w:val="0"/>
          <w:numId w:val="22"/>
        </w:numPr>
        <w:autoSpaceDE w:val="0"/>
        <w:autoSpaceDN w:val="0"/>
        <w:adjustRightInd w:val="0"/>
        <w:spacing w:line="276" w:lineRule="auto"/>
        <w:jc w:val="both"/>
        <w:rPr>
          <w:rFonts w:ascii="Arial" w:hAnsi="Arial" w:cs="Arial"/>
          <w:color w:val="000000"/>
        </w:rPr>
      </w:pPr>
      <w:r w:rsidRPr="00E9762E">
        <w:rPr>
          <w:rFonts w:ascii="Arial" w:hAnsi="Arial" w:cs="Arial"/>
          <w:b/>
          <w:bCs/>
          <w:color w:val="000000"/>
        </w:rPr>
        <w:t>Adaptation</w:t>
      </w:r>
    </w:p>
    <w:p w:rsidR="003A1496" w:rsidRPr="00E9762E" w:rsidRDefault="003A1496" w:rsidP="003A1496">
      <w:pPr>
        <w:pStyle w:val="ListParagraph"/>
        <w:autoSpaceDE w:val="0"/>
        <w:autoSpaceDN w:val="0"/>
        <w:adjustRightInd w:val="0"/>
        <w:spacing w:line="276" w:lineRule="auto"/>
        <w:jc w:val="both"/>
        <w:rPr>
          <w:rFonts w:ascii="Arial" w:hAnsi="Arial" w:cs="Arial"/>
          <w:color w:val="000000"/>
        </w:rPr>
      </w:pPr>
      <w:proofErr w:type="gramStart"/>
      <w:r w:rsidRPr="00E9762E">
        <w:rPr>
          <w:rFonts w:ascii="Arial" w:hAnsi="Arial" w:cs="Arial"/>
          <w:color w:val="000000"/>
        </w:rPr>
        <w:t>is</w:t>
      </w:r>
      <w:proofErr w:type="gramEnd"/>
      <w:r w:rsidRPr="00E9762E">
        <w:rPr>
          <w:rFonts w:ascii="Arial" w:hAnsi="Arial" w:cs="Arial"/>
          <w:color w:val="000000"/>
        </w:rPr>
        <w:t xml:space="preserve"> a process, or set of initiatives and measures, to reduce the </w:t>
      </w:r>
      <w:proofErr w:type="spellStart"/>
      <w:r w:rsidRPr="00E9762E">
        <w:rPr>
          <w:rFonts w:ascii="Arial" w:hAnsi="Arial" w:cs="Arial"/>
          <w:color w:val="000000"/>
        </w:rPr>
        <w:t>vulnerabilityof</w:t>
      </w:r>
      <w:proofErr w:type="spellEnd"/>
      <w:r w:rsidRPr="00E9762E">
        <w:rPr>
          <w:rFonts w:ascii="Arial" w:hAnsi="Arial" w:cs="Arial"/>
          <w:color w:val="000000"/>
        </w:rPr>
        <w:t xml:space="preserve"> natural and human systems against actual or expected climate change effects. Adaptation can also be thought of as learning how to live with the consequences of climate change. The first consequences of climate change can already be seen in Europe and worldwide, and these impacts are predicted to intensify in the coming decades. Temperatures are rising, rainfall patterns are shifting, glaciers are melting, sea levels are getting higher and extreme weather resulting in hazards such as floods and droughts is becoming more common.</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Some PPs will have as their objectives the promotion of climate change-responsive projects, including mitigation (such as renewable energy licensing regimes, or plans for carbon capture and storage); adaptation (such as flood management plans); or resource-management such as water (for which energy use, carbon reduction, and adaptation are important, for example, along with the complex interactions between climate change and its impact on supply/demand for water and ecosystem functions and biodiversity).”</w:t>
      </w:r>
    </w:p>
    <w:p w:rsidR="002B74D0" w:rsidRPr="00E9762E" w:rsidRDefault="002B74D0" w:rsidP="003A1496">
      <w:pPr>
        <w:autoSpaceDE w:val="0"/>
        <w:autoSpaceDN w:val="0"/>
        <w:adjustRightInd w:val="0"/>
        <w:spacing w:line="276" w:lineRule="auto"/>
        <w:jc w:val="both"/>
        <w:rPr>
          <w:rFonts w:ascii="Arial" w:hAnsi="Arial" w:cs="Arial"/>
          <w:color w:val="000000"/>
        </w:rPr>
      </w:pPr>
    </w:p>
    <w:tbl>
      <w:tblPr>
        <w:tblStyle w:val="Kzepesrnykols11jellszn1"/>
        <w:tblW w:w="0" w:type="auto"/>
        <w:tblLook w:val="04A0" w:firstRow="1" w:lastRow="0" w:firstColumn="1" w:lastColumn="0" w:noHBand="0" w:noVBand="1"/>
      </w:tblPr>
      <w:tblGrid>
        <w:gridCol w:w="3045"/>
        <w:gridCol w:w="3045"/>
        <w:gridCol w:w="3056"/>
      </w:tblGrid>
      <w:tr w:rsidR="002B74D0" w:rsidRPr="00E9762E" w:rsidTr="00140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rsidR="002B74D0" w:rsidRPr="00E9762E" w:rsidRDefault="002B74D0" w:rsidP="00140D92">
            <w:pPr>
              <w:spacing w:line="276" w:lineRule="auto"/>
              <w:rPr>
                <w:rFonts w:ascii="Arial" w:hAnsi="Arial" w:cs="Arial"/>
              </w:rPr>
            </w:pPr>
            <w:r w:rsidRPr="00E9762E">
              <w:rPr>
                <w:rFonts w:ascii="Arial" w:hAnsi="Arial" w:cs="Arial"/>
                <w:bCs w:val="0"/>
              </w:rPr>
              <w:t xml:space="preserve">Climate change mitigation </w:t>
            </w:r>
          </w:p>
        </w:tc>
        <w:tc>
          <w:tcPr>
            <w:tcW w:w="3260" w:type="dxa"/>
          </w:tcPr>
          <w:p w:rsidR="002B74D0" w:rsidRPr="00E9762E" w:rsidRDefault="002B74D0" w:rsidP="00140D92">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E9762E">
              <w:rPr>
                <w:rFonts w:ascii="Arial" w:hAnsi="Arial" w:cs="Arial"/>
                <w:bCs w:val="0"/>
              </w:rPr>
              <w:t xml:space="preserve">Climate change adaptation </w:t>
            </w:r>
          </w:p>
        </w:tc>
        <w:tc>
          <w:tcPr>
            <w:tcW w:w="3260" w:type="dxa"/>
          </w:tcPr>
          <w:p w:rsidR="002B74D0" w:rsidRPr="00E9762E" w:rsidRDefault="002B74D0" w:rsidP="00140D92">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E9762E">
              <w:rPr>
                <w:rFonts w:ascii="Arial" w:hAnsi="Arial" w:cs="Arial"/>
                <w:bCs w:val="0"/>
              </w:rPr>
              <w:t>Biodiversity</w:t>
            </w:r>
          </w:p>
        </w:tc>
      </w:tr>
      <w:tr w:rsidR="002B74D0" w:rsidRPr="00E9762E" w:rsidTr="0014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rsidR="002B74D0" w:rsidRPr="00E9762E" w:rsidRDefault="002B74D0" w:rsidP="00140D92">
            <w:pPr>
              <w:autoSpaceDE w:val="0"/>
              <w:autoSpaceDN w:val="0"/>
              <w:adjustRightInd w:val="0"/>
              <w:spacing w:line="276" w:lineRule="auto"/>
              <w:rPr>
                <w:rFonts w:ascii="Arial" w:hAnsi="Arial" w:cs="Arial"/>
                <w:b w:val="0"/>
                <w:sz w:val="18"/>
                <w:szCs w:val="18"/>
              </w:rPr>
            </w:pPr>
            <w:r w:rsidRPr="00E9762E">
              <w:rPr>
                <w:rFonts w:ascii="Arial" w:hAnsi="Arial" w:cs="Arial"/>
                <w:b w:val="0"/>
                <w:sz w:val="18"/>
                <w:szCs w:val="18"/>
              </w:rPr>
              <w:t>• energy demand in industry</w:t>
            </w:r>
          </w:p>
          <w:p w:rsidR="002B74D0" w:rsidRPr="00E9762E" w:rsidRDefault="002B74D0" w:rsidP="00140D92">
            <w:pPr>
              <w:autoSpaceDE w:val="0"/>
              <w:autoSpaceDN w:val="0"/>
              <w:adjustRightInd w:val="0"/>
              <w:spacing w:line="276" w:lineRule="auto"/>
              <w:rPr>
                <w:rFonts w:ascii="Arial" w:hAnsi="Arial" w:cs="Arial"/>
                <w:b w:val="0"/>
                <w:sz w:val="18"/>
                <w:szCs w:val="18"/>
              </w:rPr>
            </w:pPr>
            <w:r w:rsidRPr="00E9762E">
              <w:rPr>
                <w:rFonts w:ascii="Arial" w:hAnsi="Arial" w:cs="Arial"/>
                <w:b w:val="0"/>
                <w:sz w:val="18"/>
                <w:szCs w:val="18"/>
              </w:rPr>
              <w:t>• energy demand in housing and</w:t>
            </w:r>
          </w:p>
          <w:p w:rsidR="002B74D0" w:rsidRPr="00E9762E" w:rsidRDefault="002B74D0" w:rsidP="00140D92">
            <w:pPr>
              <w:autoSpaceDE w:val="0"/>
              <w:autoSpaceDN w:val="0"/>
              <w:adjustRightInd w:val="0"/>
              <w:spacing w:line="276" w:lineRule="auto"/>
              <w:rPr>
                <w:rFonts w:ascii="Arial" w:hAnsi="Arial" w:cs="Arial"/>
                <w:b w:val="0"/>
                <w:sz w:val="18"/>
                <w:szCs w:val="18"/>
              </w:rPr>
            </w:pPr>
            <w:r w:rsidRPr="00E9762E">
              <w:rPr>
                <w:rFonts w:ascii="Arial" w:hAnsi="Arial" w:cs="Arial"/>
                <w:b w:val="0"/>
                <w:sz w:val="18"/>
                <w:szCs w:val="18"/>
              </w:rPr>
              <w:t>construction</w:t>
            </w:r>
          </w:p>
          <w:p w:rsidR="002B74D0" w:rsidRPr="00E9762E" w:rsidRDefault="002B74D0" w:rsidP="00140D92">
            <w:pPr>
              <w:autoSpaceDE w:val="0"/>
              <w:autoSpaceDN w:val="0"/>
              <w:adjustRightInd w:val="0"/>
              <w:spacing w:line="276" w:lineRule="auto"/>
              <w:rPr>
                <w:rFonts w:ascii="Arial" w:hAnsi="Arial" w:cs="Arial"/>
                <w:b w:val="0"/>
                <w:sz w:val="18"/>
                <w:szCs w:val="18"/>
              </w:rPr>
            </w:pPr>
            <w:r w:rsidRPr="00E9762E">
              <w:rPr>
                <w:rFonts w:ascii="Arial" w:hAnsi="Arial" w:cs="Arial"/>
                <w:b w:val="0"/>
                <w:sz w:val="18"/>
                <w:szCs w:val="18"/>
              </w:rPr>
              <w:t>• GHG emissions in agriculture</w:t>
            </w:r>
          </w:p>
          <w:p w:rsidR="002B74D0" w:rsidRPr="00E9762E" w:rsidRDefault="002B74D0" w:rsidP="00140D92">
            <w:pPr>
              <w:autoSpaceDE w:val="0"/>
              <w:autoSpaceDN w:val="0"/>
              <w:adjustRightInd w:val="0"/>
              <w:spacing w:line="276" w:lineRule="auto"/>
              <w:rPr>
                <w:rFonts w:ascii="Arial" w:hAnsi="Arial" w:cs="Arial"/>
                <w:sz w:val="18"/>
                <w:szCs w:val="18"/>
              </w:rPr>
            </w:pPr>
            <w:r w:rsidRPr="00E9762E">
              <w:rPr>
                <w:rFonts w:ascii="Arial" w:hAnsi="Arial" w:cs="Arial"/>
                <w:sz w:val="18"/>
                <w:szCs w:val="18"/>
              </w:rPr>
              <w:t>• GHG emissions in waste</w:t>
            </w:r>
          </w:p>
          <w:p w:rsidR="002B74D0" w:rsidRPr="00E9762E" w:rsidRDefault="002B74D0" w:rsidP="00140D92">
            <w:pPr>
              <w:autoSpaceDE w:val="0"/>
              <w:autoSpaceDN w:val="0"/>
              <w:adjustRightInd w:val="0"/>
              <w:spacing w:line="276" w:lineRule="auto"/>
              <w:rPr>
                <w:rFonts w:ascii="Arial" w:hAnsi="Arial" w:cs="Arial"/>
                <w:sz w:val="18"/>
                <w:szCs w:val="18"/>
              </w:rPr>
            </w:pPr>
            <w:r w:rsidRPr="00E9762E">
              <w:rPr>
                <w:rFonts w:ascii="Arial" w:hAnsi="Arial" w:cs="Arial"/>
                <w:sz w:val="18"/>
                <w:szCs w:val="18"/>
              </w:rPr>
              <w:t>management</w:t>
            </w:r>
          </w:p>
          <w:p w:rsidR="002B74D0" w:rsidRPr="00E9762E" w:rsidRDefault="002B74D0" w:rsidP="00140D92">
            <w:pPr>
              <w:autoSpaceDE w:val="0"/>
              <w:autoSpaceDN w:val="0"/>
              <w:adjustRightInd w:val="0"/>
              <w:spacing w:line="276" w:lineRule="auto"/>
              <w:rPr>
                <w:rFonts w:ascii="Arial" w:hAnsi="Arial" w:cs="Arial"/>
                <w:b w:val="0"/>
                <w:sz w:val="18"/>
                <w:szCs w:val="18"/>
              </w:rPr>
            </w:pPr>
            <w:r w:rsidRPr="00E9762E">
              <w:rPr>
                <w:rFonts w:ascii="Arial" w:hAnsi="Arial" w:cs="Arial"/>
                <w:b w:val="0"/>
                <w:sz w:val="18"/>
                <w:szCs w:val="18"/>
              </w:rPr>
              <w:t>• travel patterns and GHG</w:t>
            </w:r>
          </w:p>
          <w:p w:rsidR="002B74D0" w:rsidRPr="00E9762E" w:rsidRDefault="002B74D0" w:rsidP="00140D92">
            <w:pPr>
              <w:autoSpaceDE w:val="0"/>
              <w:autoSpaceDN w:val="0"/>
              <w:adjustRightInd w:val="0"/>
              <w:spacing w:line="276" w:lineRule="auto"/>
              <w:rPr>
                <w:rFonts w:ascii="Arial" w:hAnsi="Arial" w:cs="Arial"/>
                <w:b w:val="0"/>
                <w:sz w:val="18"/>
                <w:szCs w:val="18"/>
              </w:rPr>
            </w:pPr>
            <w:r w:rsidRPr="00E9762E">
              <w:rPr>
                <w:rFonts w:ascii="Arial" w:hAnsi="Arial" w:cs="Arial"/>
                <w:b w:val="0"/>
                <w:sz w:val="18"/>
                <w:szCs w:val="18"/>
              </w:rPr>
              <w:t>emissions from transport</w:t>
            </w:r>
          </w:p>
          <w:p w:rsidR="002B74D0" w:rsidRPr="00E9762E" w:rsidRDefault="002B74D0" w:rsidP="00140D92">
            <w:pPr>
              <w:autoSpaceDE w:val="0"/>
              <w:autoSpaceDN w:val="0"/>
              <w:adjustRightInd w:val="0"/>
              <w:spacing w:line="276" w:lineRule="auto"/>
              <w:rPr>
                <w:rFonts w:ascii="Arial" w:hAnsi="Arial" w:cs="Arial"/>
                <w:b w:val="0"/>
                <w:sz w:val="18"/>
                <w:szCs w:val="18"/>
              </w:rPr>
            </w:pPr>
            <w:r w:rsidRPr="00E9762E">
              <w:rPr>
                <w:rFonts w:ascii="Arial" w:hAnsi="Arial" w:cs="Arial"/>
                <w:b w:val="0"/>
                <w:sz w:val="18"/>
                <w:szCs w:val="18"/>
              </w:rPr>
              <w:t>• GHG emissions from energy</w:t>
            </w:r>
          </w:p>
          <w:p w:rsidR="002B74D0" w:rsidRPr="00E9762E" w:rsidRDefault="002B74D0" w:rsidP="00140D92">
            <w:pPr>
              <w:autoSpaceDE w:val="0"/>
              <w:autoSpaceDN w:val="0"/>
              <w:adjustRightInd w:val="0"/>
              <w:spacing w:line="276" w:lineRule="auto"/>
              <w:rPr>
                <w:rFonts w:ascii="Arial" w:hAnsi="Arial" w:cs="Arial"/>
                <w:b w:val="0"/>
                <w:sz w:val="18"/>
                <w:szCs w:val="18"/>
              </w:rPr>
            </w:pPr>
            <w:r w:rsidRPr="00E9762E">
              <w:rPr>
                <w:rFonts w:ascii="Arial" w:hAnsi="Arial" w:cs="Arial"/>
                <w:b w:val="0"/>
                <w:sz w:val="18"/>
                <w:szCs w:val="18"/>
              </w:rPr>
              <w:t>production</w:t>
            </w:r>
          </w:p>
          <w:p w:rsidR="002B74D0" w:rsidRPr="00E9762E" w:rsidRDefault="002B74D0" w:rsidP="00140D92">
            <w:pPr>
              <w:autoSpaceDE w:val="0"/>
              <w:autoSpaceDN w:val="0"/>
              <w:adjustRightInd w:val="0"/>
              <w:spacing w:line="276" w:lineRule="auto"/>
              <w:rPr>
                <w:rFonts w:ascii="Arial" w:hAnsi="Arial" w:cs="Arial"/>
                <w:b w:val="0"/>
                <w:sz w:val="18"/>
                <w:szCs w:val="18"/>
              </w:rPr>
            </w:pPr>
            <w:r w:rsidRPr="00E9762E">
              <w:rPr>
                <w:rFonts w:ascii="Arial" w:hAnsi="Arial" w:cs="Arial"/>
                <w:b w:val="0"/>
                <w:sz w:val="18"/>
                <w:szCs w:val="18"/>
              </w:rPr>
              <w:t>• land use, land-use change,</w:t>
            </w:r>
          </w:p>
          <w:p w:rsidR="002B74D0" w:rsidRPr="00E9762E" w:rsidRDefault="002B74D0" w:rsidP="00140D92">
            <w:pPr>
              <w:autoSpaceDE w:val="0"/>
              <w:autoSpaceDN w:val="0"/>
              <w:adjustRightInd w:val="0"/>
              <w:spacing w:line="276" w:lineRule="auto"/>
              <w:jc w:val="both"/>
              <w:rPr>
                <w:rFonts w:ascii="Arial" w:hAnsi="Arial" w:cs="Arial"/>
                <w:b w:val="0"/>
                <w:bCs w:val="0"/>
                <w:sz w:val="18"/>
                <w:szCs w:val="18"/>
              </w:rPr>
            </w:pPr>
            <w:r w:rsidRPr="00E9762E">
              <w:rPr>
                <w:rFonts w:ascii="Arial" w:hAnsi="Arial" w:cs="Arial"/>
                <w:b w:val="0"/>
                <w:sz w:val="18"/>
                <w:szCs w:val="18"/>
              </w:rPr>
              <w:t xml:space="preserve">forestry and </w:t>
            </w:r>
            <w:r w:rsidRPr="00E9762E">
              <w:rPr>
                <w:rFonts w:ascii="Arial" w:hAnsi="Arial" w:cs="Arial"/>
                <w:sz w:val="18"/>
                <w:szCs w:val="18"/>
              </w:rPr>
              <w:t>biodiversity</w:t>
            </w:r>
          </w:p>
          <w:p w:rsidR="002B74D0" w:rsidRPr="00E9762E" w:rsidRDefault="002B74D0" w:rsidP="00140D92">
            <w:pPr>
              <w:autoSpaceDE w:val="0"/>
              <w:autoSpaceDN w:val="0"/>
              <w:adjustRightInd w:val="0"/>
              <w:spacing w:line="276" w:lineRule="auto"/>
              <w:jc w:val="both"/>
              <w:rPr>
                <w:rFonts w:ascii="Arial" w:hAnsi="Arial" w:cs="Arial"/>
                <w:b w:val="0"/>
                <w:bCs w:val="0"/>
                <w:sz w:val="18"/>
                <w:szCs w:val="18"/>
              </w:rPr>
            </w:pPr>
          </w:p>
        </w:tc>
        <w:tc>
          <w:tcPr>
            <w:tcW w:w="3260" w:type="dxa"/>
          </w:tcPr>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 heat waves (including impact on</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human health, damage to crops,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E9762E">
              <w:rPr>
                <w:rFonts w:ascii="Arial" w:hAnsi="Arial" w:cs="Arial"/>
                <w:sz w:val="18"/>
                <w:szCs w:val="18"/>
              </w:rPr>
              <w:t>forest</w:t>
            </w:r>
            <w:proofErr w:type="gramEnd"/>
            <w:r w:rsidRPr="00E9762E">
              <w:rPr>
                <w:rFonts w:ascii="Arial" w:hAnsi="Arial" w:cs="Arial"/>
                <w:sz w:val="18"/>
                <w:szCs w:val="18"/>
              </w:rPr>
              <w:t xml:space="preserve"> fires, etc.)</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 droughts (including decreased</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water availability and quality and</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increased water demand)</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 flood management and extreme</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rainfall events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 storms and high wind (including</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damage to infrastructure,</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buildings, crops and forests)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 landslides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 sea level rise, extreme storms,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coastal erosion and saline</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intrusion</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 cold spells</w:t>
            </w:r>
          </w:p>
          <w:p w:rsidR="002B74D0" w:rsidRPr="00E9762E" w:rsidRDefault="002B74D0"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9762E">
              <w:rPr>
                <w:rFonts w:ascii="Arial" w:hAnsi="Arial" w:cs="Arial"/>
                <w:sz w:val="18"/>
                <w:szCs w:val="18"/>
              </w:rPr>
              <w:t>• freeze-thaw damage</w:t>
            </w:r>
          </w:p>
        </w:tc>
        <w:tc>
          <w:tcPr>
            <w:tcW w:w="3260" w:type="dxa"/>
          </w:tcPr>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9762E">
              <w:rPr>
                <w:rFonts w:ascii="Arial" w:hAnsi="Arial" w:cs="Arial"/>
                <w:sz w:val="18"/>
                <w:szCs w:val="18"/>
              </w:rPr>
              <w:t xml:space="preserve">• </w:t>
            </w:r>
            <w:r w:rsidRPr="00E9762E">
              <w:rPr>
                <w:rFonts w:ascii="Arial" w:hAnsi="Arial" w:cs="Arial"/>
                <w:b/>
                <w:sz w:val="18"/>
                <w:szCs w:val="18"/>
              </w:rPr>
              <w:t>degradation of ecosystem services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9762E">
              <w:rPr>
                <w:rFonts w:ascii="Arial" w:hAnsi="Arial" w:cs="Arial"/>
                <w:b/>
                <w:sz w:val="18"/>
                <w:szCs w:val="18"/>
              </w:rPr>
              <w:t>• loss of habitats, fragmentation</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(including the extent or quality of</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the habitat, protected areas,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 xml:space="preserve">including </w:t>
            </w:r>
            <w:proofErr w:type="spellStart"/>
            <w:r w:rsidRPr="00E9762E">
              <w:rPr>
                <w:rFonts w:ascii="Arial" w:hAnsi="Arial" w:cs="Arial"/>
                <w:sz w:val="18"/>
                <w:szCs w:val="18"/>
              </w:rPr>
              <w:t>Natura</w:t>
            </w:r>
            <w:proofErr w:type="spellEnd"/>
            <w:r w:rsidRPr="00E9762E">
              <w:rPr>
                <w:rFonts w:ascii="Arial" w:hAnsi="Arial" w:cs="Arial"/>
                <w:sz w:val="18"/>
                <w:szCs w:val="18"/>
              </w:rPr>
              <w:t xml:space="preserve"> 2000 sites,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habitat fragmentation or</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isolation, as well as the impacts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on the processes which are</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important for the creation and/or</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maintenance of ecosystems)</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 xml:space="preserve">• </w:t>
            </w:r>
            <w:r w:rsidRPr="00E9762E">
              <w:rPr>
                <w:rFonts w:ascii="Arial" w:hAnsi="Arial" w:cs="Arial"/>
                <w:b/>
                <w:sz w:val="18"/>
                <w:szCs w:val="18"/>
              </w:rPr>
              <w:t>loss of species diversity</w:t>
            </w:r>
            <w:r w:rsidRPr="00E9762E">
              <w:rPr>
                <w:rFonts w:ascii="Arial" w:hAnsi="Arial" w:cs="Arial"/>
                <w:sz w:val="18"/>
                <w:szCs w:val="18"/>
              </w:rPr>
              <w:t xml:space="preserve"> (including</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species protected under the</w:t>
            </w:r>
          </w:p>
          <w:p w:rsidR="002B74D0" w:rsidRPr="00E9762E" w:rsidRDefault="002B74D0" w:rsidP="00140D9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762E">
              <w:rPr>
                <w:rFonts w:ascii="Arial" w:hAnsi="Arial" w:cs="Arial"/>
                <w:sz w:val="18"/>
                <w:szCs w:val="18"/>
              </w:rPr>
              <w:t>Habitats and Birds Directives)</w:t>
            </w:r>
          </w:p>
          <w:p w:rsidR="002B74D0" w:rsidRPr="00E9762E" w:rsidRDefault="002B74D0"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9762E">
              <w:rPr>
                <w:rFonts w:ascii="Arial" w:hAnsi="Arial" w:cs="Arial"/>
                <w:sz w:val="18"/>
                <w:szCs w:val="18"/>
              </w:rPr>
              <w:t>• loss of genetic diversity</w:t>
            </w:r>
          </w:p>
        </w:tc>
      </w:tr>
    </w:tbl>
    <w:p w:rsidR="003A1496" w:rsidRPr="00E9762E" w:rsidRDefault="003A1496" w:rsidP="003A1496">
      <w:pPr>
        <w:autoSpaceDE w:val="0"/>
        <w:autoSpaceDN w:val="0"/>
        <w:adjustRightInd w:val="0"/>
        <w:spacing w:line="276" w:lineRule="auto"/>
        <w:jc w:val="both"/>
        <w:rPr>
          <w:rFonts w:ascii="Arial" w:hAnsi="Arial" w:cs="Arial"/>
          <w:sz w:val="18"/>
          <w:szCs w:val="18"/>
        </w:rPr>
      </w:pPr>
    </w:p>
    <w:p w:rsidR="003A1496" w:rsidRPr="00E9762E" w:rsidRDefault="003A1496" w:rsidP="003A1496">
      <w:pPr>
        <w:autoSpaceDE w:val="0"/>
        <w:autoSpaceDN w:val="0"/>
        <w:adjustRightInd w:val="0"/>
        <w:spacing w:line="276" w:lineRule="auto"/>
        <w:jc w:val="both"/>
        <w:rPr>
          <w:rFonts w:ascii="Arial" w:hAnsi="Arial" w:cs="Arial"/>
          <w:b/>
          <w:bCs/>
          <w:i/>
          <w:sz w:val="18"/>
          <w:szCs w:val="18"/>
        </w:rPr>
      </w:pPr>
      <w:r w:rsidRPr="00E9762E">
        <w:rPr>
          <w:rFonts w:ascii="Arial" w:hAnsi="Arial" w:cs="Arial"/>
          <w:b/>
          <w:bCs/>
          <w:i/>
        </w:rPr>
        <w:t>Examples of headline climate change and biodiversity issues to consider as part of SEAs</w:t>
      </w:r>
    </w:p>
    <w:p w:rsidR="003A1496" w:rsidRPr="00E9762E" w:rsidRDefault="003A1496" w:rsidP="003A1496">
      <w:pPr>
        <w:autoSpaceDE w:val="0"/>
        <w:autoSpaceDN w:val="0"/>
        <w:adjustRightInd w:val="0"/>
        <w:spacing w:line="276" w:lineRule="auto"/>
        <w:jc w:val="both"/>
        <w:rPr>
          <w:rFonts w:ascii="Arial" w:hAnsi="Arial" w:cs="Arial"/>
          <w:i/>
          <w:iCs/>
        </w:rPr>
      </w:pPr>
    </w:p>
    <w:p w:rsidR="003A1496" w:rsidRDefault="003A1496" w:rsidP="003A1496">
      <w:pPr>
        <w:pStyle w:val="ListBullet"/>
        <w:spacing w:before="0" w:line="276" w:lineRule="auto"/>
        <w:rPr>
          <w:rFonts w:cs="Arial"/>
          <w:b/>
          <w:iCs/>
          <w:color w:val="auto"/>
          <w:sz w:val="20"/>
          <w:szCs w:val="20"/>
          <w:lang w:val="en-GB"/>
        </w:rPr>
      </w:pPr>
    </w:p>
    <w:p w:rsidR="002B74D0" w:rsidRDefault="002B74D0" w:rsidP="003A1496">
      <w:pPr>
        <w:pStyle w:val="ListBullet"/>
        <w:spacing w:before="0" w:line="276" w:lineRule="auto"/>
        <w:rPr>
          <w:rFonts w:cs="Arial"/>
          <w:b/>
          <w:iCs/>
          <w:color w:val="auto"/>
          <w:sz w:val="20"/>
          <w:szCs w:val="20"/>
          <w:lang w:val="en-GB"/>
        </w:rPr>
      </w:pPr>
    </w:p>
    <w:p w:rsidR="002B74D0" w:rsidRDefault="002B74D0" w:rsidP="003A1496">
      <w:pPr>
        <w:pStyle w:val="ListBullet"/>
        <w:spacing w:before="0" w:line="276" w:lineRule="auto"/>
        <w:rPr>
          <w:rFonts w:cs="Arial"/>
          <w:b/>
          <w:iCs/>
          <w:color w:val="auto"/>
          <w:sz w:val="20"/>
          <w:szCs w:val="20"/>
          <w:lang w:val="en-GB"/>
        </w:rPr>
      </w:pPr>
    </w:p>
    <w:p w:rsidR="002B74D0" w:rsidRDefault="002B74D0" w:rsidP="003A1496">
      <w:pPr>
        <w:pStyle w:val="ListBullet"/>
        <w:spacing w:before="0" w:line="276" w:lineRule="auto"/>
        <w:rPr>
          <w:rFonts w:cs="Arial"/>
          <w:b/>
          <w:iCs/>
          <w:color w:val="auto"/>
          <w:sz w:val="20"/>
          <w:szCs w:val="20"/>
          <w:lang w:val="en-GB"/>
        </w:rPr>
      </w:pPr>
    </w:p>
    <w:p w:rsidR="002B74D0" w:rsidRDefault="002B74D0" w:rsidP="003A1496">
      <w:pPr>
        <w:pStyle w:val="ListBullet"/>
        <w:spacing w:before="0" w:line="276" w:lineRule="auto"/>
        <w:rPr>
          <w:rFonts w:cs="Arial"/>
          <w:b/>
          <w:iCs/>
          <w:color w:val="auto"/>
          <w:sz w:val="20"/>
          <w:szCs w:val="20"/>
          <w:lang w:val="en-GB"/>
        </w:rPr>
      </w:pPr>
    </w:p>
    <w:p w:rsidR="002B74D0" w:rsidRDefault="002B74D0" w:rsidP="003A1496">
      <w:pPr>
        <w:pStyle w:val="ListBullet"/>
        <w:spacing w:before="0" w:line="276" w:lineRule="auto"/>
        <w:rPr>
          <w:rFonts w:cs="Arial"/>
          <w:b/>
          <w:iCs/>
          <w:color w:val="auto"/>
          <w:sz w:val="20"/>
          <w:szCs w:val="20"/>
          <w:lang w:val="en-GB"/>
        </w:rPr>
      </w:pPr>
    </w:p>
    <w:p w:rsidR="002B74D0" w:rsidRDefault="002B74D0" w:rsidP="003A1496">
      <w:pPr>
        <w:pStyle w:val="ListBullet"/>
        <w:spacing w:before="0" w:line="276" w:lineRule="auto"/>
        <w:rPr>
          <w:rFonts w:cs="Arial"/>
          <w:b/>
          <w:iCs/>
          <w:color w:val="auto"/>
          <w:sz w:val="20"/>
          <w:szCs w:val="20"/>
          <w:lang w:val="en-GB"/>
        </w:rPr>
      </w:pPr>
    </w:p>
    <w:p w:rsidR="002B74D0" w:rsidRDefault="002B74D0" w:rsidP="003A1496">
      <w:pPr>
        <w:pStyle w:val="ListBullet"/>
        <w:spacing w:before="0" w:line="276" w:lineRule="auto"/>
        <w:rPr>
          <w:rFonts w:cs="Arial"/>
          <w:b/>
          <w:iCs/>
          <w:color w:val="auto"/>
          <w:sz w:val="20"/>
          <w:szCs w:val="20"/>
          <w:lang w:val="en-GB"/>
        </w:rPr>
      </w:pPr>
    </w:p>
    <w:p w:rsidR="003A1496" w:rsidRDefault="003A1496" w:rsidP="003A1496">
      <w:pPr>
        <w:pStyle w:val="ListBullet"/>
        <w:spacing w:before="0" w:line="276" w:lineRule="auto"/>
        <w:jc w:val="center"/>
        <w:rPr>
          <w:rFonts w:cs="Arial"/>
          <w:b/>
          <w:iCs/>
          <w:color w:val="auto"/>
          <w:sz w:val="20"/>
          <w:szCs w:val="20"/>
          <w:lang w:val="en-GB"/>
        </w:rPr>
      </w:pPr>
      <w:r w:rsidRPr="00E9762E">
        <w:rPr>
          <w:rFonts w:cs="Arial"/>
          <w:b/>
          <w:iCs/>
          <w:color w:val="auto"/>
          <w:sz w:val="20"/>
          <w:szCs w:val="20"/>
          <w:lang w:val="en-GB"/>
        </w:rPr>
        <w:lastRenderedPageBreak/>
        <w:t>The relevance of the Programme</w:t>
      </w:r>
    </w:p>
    <w:p w:rsidR="003A1496" w:rsidRPr="00E9762E" w:rsidRDefault="003A1496" w:rsidP="003A1496">
      <w:pPr>
        <w:pStyle w:val="ListBullet"/>
        <w:spacing w:before="0" w:line="276" w:lineRule="auto"/>
        <w:jc w:val="center"/>
        <w:rPr>
          <w:rFonts w:cs="Arial"/>
          <w:b/>
          <w:iCs/>
          <w:color w:val="auto"/>
          <w:sz w:val="20"/>
          <w:szCs w:val="20"/>
          <w:lang w:val="en-GB"/>
        </w:rPr>
      </w:pPr>
      <w:r w:rsidRPr="00E9762E">
        <w:rPr>
          <w:rFonts w:cs="Arial"/>
          <w:b/>
          <w:iCs/>
          <w:color w:val="auto"/>
          <w:sz w:val="20"/>
          <w:szCs w:val="20"/>
          <w:lang w:val="en-GB"/>
        </w:rPr>
        <w:t>(Community and national legislation on the environment)</w:t>
      </w:r>
    </w:p>
    <w:p w:rsidR="003A1496" w:rsidRPr="00E9762E" w:rsidRDefault="003A1496" w:rsidP="003A1496">
      <w:pPr>
        <w:pStyle w:val="ListBullet"/>
        <w:spacing w:before="0" w:line="276" w:lineRule="auto"/>
        <w:rPr>
          <w:rFonts w:cs="Arial"/>
          <w:b/>
        </w:rPr>
      </w:pPr>
    </w:p>
    <w:p w:rsidR="003A1496" w:rsidRDefault="003A1496" w:rsidP="003A1496">
      <w:pPr>
        <w:autoSpaceDE w:val="0"/>
        <w:autoSpaceDN w:val="0"/>
        <w:adjustRightInd w:val="0"/>
        <w:spacing w:after="120" w:line="276" w:lineRule="auto"/>
        <w:rPr>
          <w:rFonts w:ascii="Arial" w:hAnsi="Arial" w:cs="Arial"/>
          <w:b/>
          <w:u w:val="single"/>
        </w:rPr>
      </w:pPr>
      <w:r w:rsidRPr="00E9762E">
        <w:rPr>
          <w:rFonts w:ascii="Arial" w:hAnsi="Arial" w:cs="Arial"/>
          <w:b/>
          <w:u w:val="single"/>
        </w:rPr>
        <w:t>Community Level:</w:t>
      </w:r>
    </w:p>
    <w:p w:rsidR="003A1496" w:rsidRPr="00E9762E" w:rsidRDefault="003A1496" w:rsidP="003A1496">
      <w:pPr>
        <w:autoSpaceDE w:val="0"/>
        <w:autoSpaceDN w:val="0"/>
        <w:adjustRightInd w:val="0"/>
        <w:spacing w:after="120" w:line="276" w:lineRule="auto"/>
        <w:rPr>
          <w:rFonts w:ascii="Arial" w:hAnsi="Arial" w:cs="Arial"/>
          <w:b/>
          <w:u w:val="single"/>
        </w:rPr>
      </w:pPr>
    </w:p>
    <w:p w:rsidR="003A1496" w:rsidRPr="00E9762E" w:rsidRDefault="003A1496" w:rsidP="00701C58">
      <w:pPr>
        <w:pStyle w:val="ListParagraph"/>
        <w:numPr>
          <w:ilvl w:val="0"/>
          <w:numId w:val="25"/>
        </w:numPr>
        <w:autoSpaceDE w:val="0"/>
        <w:autoSpaceDN w:val="0"/>
        <w:adjustRightInd w:val="0"/>
        <w:spacing w:after="120" w:line="276" w:lineRule="auto"/>
        <w:jc w:val="both"/>
        <w:rPr>
          <w:rFonts w:ascii="Arial" w:hAnsi="Arial" w:cs="Arial"/>
          <w:b/>
        </w:rPr>
      </w:pPr>
      <w:r w:rsidRPr="00E9762E">
        <w:rPr>
          <w:rFonts w:ascii="Arial" w:hAnsi="Arial" w:cs="Arial"/>
          <w:b/>
        </w:rPr>
        <w:t>New Air quality directive:</w:t>
      </w:r>
    </w:p>
    <w:p w:rsidR="003A1496" w:rsidRPr="00E9762E" w:rsidRDefault="003A1496" w:rsidP="003A1496">
      <w:pPr>
        <w:autoSpaceDE w:val="0"/>
        <w:autoSpaceDN w:val="0"/>
        <w:adjustRightInd w:val="0"/>
        <w:spacing w:after="120" w:line="276" w:lineRule="auto"/>
        <w:jc w:val="both"/>
        <w:rPr>
          <w:rFonts w:ascii="Arial" w:hAnsi="Arial" w:cs="Arial"/>
        </w:rPr>
      </w:pPr>
      <w:r w:rsidRPr="00E9762E">
        <w:rPr>
          <w:rFonts w:ascii="Arial" w:hAnsi="Arial" w:cs="Arial"/>
        </w:rPr>
        <w:t>The new </w:t>
      </w:r>
      <w:hyperlink r:id="rId11" w:history="1">
        <w:r w:rsidRPr="00E9762E">
          <w:rPr>
            <w:rFonts w:ascii="Arial" w:hAnsi="Arial" w:cs="Arial"/>
            <w:b/>
            <w:i/>
          </w:rPr>
          <w:t>Directive 2008/50/E</w:t>
        </w:r>
        <w:r w:rsidRPr="00E9762E">
          <w:rPr>
            <w:rFonts w:ascii="Arial" w:hAnsi="Arial" w:cs="Arial"/>
            <w:i/>
          </w:rPr>
          <w:t>C</w:t>
        </w:r>
      </w:hyperlink>
      <w:r w:rsidRPr="00E9762E">
        <w:rPr>
          <w:rFonts w:ascii="Arial" w:hAnsi="Arial" w:cs="Arial"/>
          <w:i/>
        </w:rPr>
        <w:t> </w:t>
      </w:r>
      <w:r w:rsidRPr="00E9762E">
        <w:rPr>
          <w:rFonts w:ascii="Arial" w:hAnsi="Arial" w:cs="Arial"/>
        </w:rPr>
        <w:t xml:space="preserve">of the European Parliament and of the Council of 21 May 2008 on ambient air quality and cleaner air for Europe entered into force on 11 June 2008. </w:t>
      </w:r>
      <w:r w:rsidRPr="00E9762E">
        <w:rPr>
          <w:rFonts w:ascii="Arial" w:hAnsi="Arial" w:cs="Arial"/>
          <w:color w:val="000000"/>
        </w:rPr>
        <w:t>This new Directive includes the following key elements:</w:t>
      </w:r>
    </w:p>
    <w:p w:rsidR="003A1496" w:rsidRPr="00E9762E" w:rsidRDefault="003A1496" w:rsidP="00701C58">
      <w:pPr>
        <w:numPr>
          <w:ilvl w:val="0"/>
          <w:numId w:val="23"/>
        </w:numPr>
        <w:shd w:val="clear" w:color="auto" w:fill="FFFFFF"/>
        <w:spacing w:before="100" w:beforeAutospacing="1" w:after="100" w:afterAutospacing="1" w:line="276" w:lineRule="auto"/>
        <w:ind w:left="284" w:hanging="284"/>
        <w:jc w:val="both"/>
        <w:rPr>
          <w:rFonts w:ascii="Arial" w:hAnsi="Arial" w:cs="Arial"/>
          <w:color w:val="000000"/>
        </w:rPr>
      </w:pPr>
      <w:r w:rsidRPr="00E9762E">
        <w:rPr>
          <w:rFonts w:ascii="Arial" w:hAnsi="Arial" w:cs="Arial"/>
          <w:color w:val="000000"/>
        </w:rPr>
        <w:t>The merging of most of existing legislation into a single directive (except for the fourth daughter directive) with no change to existing air quality objectives*</w:t>
      </w:r>
    </w:p>
    <w:p w:rsidR="003A1496" w:rsidRPr="00E9762E" w:rsidRDefault="003A1496" w:rsidP="00701C58">
      <w:pPr>
        <w:numPr>
          <w:ilvl w:val="0"/>
          <w:numId w:val="23"/>
        </w:numPr>
        <w:shd w:val="clear" w:color="auto" w:fill="FFFFFF"/>
        <w:spacing w:before="100" w:beforeAutospacing="1" w:after="100" w:afterAutospacing="1" w:line="276" w:lineRule="auto"/>
        <w:ind w:left="284" w:hanging="284"/>
        <w:jc w:val="both"/>
        <w:rPr>
          <w:rFonts w:ascii="Arial" w:hAnsi="Arial" w:cs="Arial"/>
          <w:color w:val="000000"/>
        </w:rPr>
      </w:pPr>
      <w:r w:rsidRPr="00E9762E">
        <w:rPr>
          <w:rFonts w:ascii="Arial" w:hAnsi="Arial" w:cs="Arial"/>
          <w:color w:val="000000"/>
        </w:rPr>
        <w:t>New air quality objectives for PM2.5 (fine particles) including the limit value and exposure related objectives – exposure concentration obligation and exposure reduction target</w:t>
      </w:r>
    </w:p>
    <w:p w:rsidR="003A1496" w:rsidRPr="00E9762E" w:rsidRDefault="003A1496" w:rsidP="00701C58">
      <w:pPr>
        <w:numPr>
          <w:ilvl w:val="0"/>
          <w:numId w:val="23"/>
        </w:numPr>
        <w:shd w:val="clear" w:color="auto" w:fill="FFFFFF"/>
        <w:spacing w:before="100" w:beforeAutospacing="1" w:after="100" w:afterAutospacing="1" w:line="276" w:lineRule="auto"/>
        <w:ind w:left="284" w:hanging="284"/>
        <w:jc w:val="both"/>
        <w:rPr>
          <w:rFonts w:ascii="Arial" w:hAnsi="Arial" w:cs="Arial"/>
          <w:color w:val="000000"/>
        </w:rPr>
      </w:pPr>
      <w:r w:rsidRPr="00E9762E">
        <w:rPr>
          <w:rFonts w:ascii="Arial" w:hAnsi="Arial" w:cs="Arial"/>
          <w:color w:val="000000"/>
        </w:rPr>
        <w:t>The possibility to discount natural sources of pollution when assessing compliance against limit values</w:t>
      </w:r>
    </w:p>
    <w:p w:rsidR="003A1496" w:rsidRPr="00E9762E" w:rsidRDefault="003A1496" w:rsidP="00701C58">
      <w:pPr>
        <w:numPr>
          <w:ilvl w:val="0"/>
          <w:numId w:val="23"/>
        </w:numPr>
        <w:shd w:val="clear" w:color="auto" w:fill="FFFFFF"/>
        <w:spacing w:beforeAutospacing="1" w:afterAutospacing="1" w:line="276" w:lineRule="auto"/>
        <w:ind w:left="284" w:hanging="284"/>
        <w:jc w:val="both"/>
        <w:rPr>
          <w:rFonts w:ascii="Arial" w:hAnsi="Arial" w:cs="Arial"/>
          <w:color w:val="000000"/>
        </w:rPr>
      </w:pPr>
      <w:r w:rsidRPr="00E9762E">
        <w:rPr>
          <w:rFonts w:ascii="Arial" w:hAnsi="Arial" w:cs="Arial"/>
          <w:color w:val="000000"/>
        </w:rPr>
        <w:t>The possibility for</w:t>
      </w:r>
      <w:r w:rsidRPr="00E9762E">
        <w:rPr>
          <w:rStyle w:val="apple-converted-space"/>
          <w:rFonts w:ascii="Arial" w:hAnsi="Arial" w:cs="Arial"/>
          <w:color w:val="000000"/>
        </w:rPr>
        <w:t> </w:t>
      </w:r>
      <w:hyperlink r:id="rId12" w:history="1">
        <w:r w:rsidRPr="00E9762E">
          <w:rPr>
            <w:rFonts w:ascii="Arial" w:hAnsi="Arial" w:cs="Arial"/>
            <w:color w:val="000000"/>
          </w:rPr>
          <w:t>time extensions</w:t>
        </w:r>
      </w:hyperlink>
      <w:r w:rsidRPr="00E9762E">
        <w:rPr>
          <w:rStyle w:val="apple-converted-space"/>
          <w:rFonts w:ascii="Arial" w:hAnsi="Arial" w:cs="Arial"/>
          <w:color w:val="000000"/>
        </w:rPr>
        <w:t> </w:t>
      </w:r>
      <w:r w:rsidRPr="00E9762E">
        <w:rPr>
          <w:rFonts w:ascii="Arial" w:hAnsi="Arial" w:cs="Arial"/>
          <w:color w:val="000000"/>
        </w:rPr>
        <w:t>of three years (PM10) or up to five years (NO2, benzene) for complying with limit values, based on conditions and the assessment by the European Commission.</w:t>
      </w:r>
    </w:p>
    <w:p w:rsidR="003A1496" w:rsidRPr="00E9762E" w:rsidRDefault="003A1496" w:rsidP="003A1496">
      <w:pPr>
        <w:shd w:val="clear" w:color="auto" w:fill="FFFFFF"/>
        <w:spacing w:beforeAutospacing="1" w:afterAutospacing="1" w:line="276" w:lineRule="auto"/>
        <w:ind w:left="284"/>
        <w:jc w:val="both"/>
        <w:rPr>
          <w:rFonts w:ascii="Arial" w:hAnsi="Arial" w:cs="Arial"/>
          <w:color w:val="000000"/>
        </w:rPr>
      </w:pPr>
      <w:r w:rsidRPr="00E9762E">
        <w:rPr>
          <w:rFonts w:ascii="Arial" w:hAnsi="Arial" w:cs="Arial"/>
          <w:i/>
          <w:iCs/>
          <w:color w:val="000000"/>
          <w:szCs w:val="20"/>
        </w:rPr>
        <w:t>* Framework Directive 96/62/EC, 1-3 daughter Directives 1999/30/EC, 2000/69/EC, 2002/3/EC, and Decision on Exchange of Information 97/101/EC.</w:t>
      </w:r>
    </w:p>
    <w:p w:rsidR="003A1496" w:rsidRPr="00E9762E" w:rsidRDefault="00140D92" w:rsidP="00701C58">
      <w:pPr>
        <w:pStyle w:val="ListParagraph"/>
        <w:numPr>
          <w:ilvl w:val="0"/>
          <w:numId w:val="26"/>
        </w:numPr>
        <w:autoSpaceDE w:val="0"/>
        <w:autoSpaceDN w:val="0"/>
        <w:adjustRightInd w:val="0"/>
        <w:spacing w:after="120" w:line="276" w:lineRule="auto"/>
        <w:jc w:val="both"/>
        <w:rPr>
          <w:rFonts w:ascii="Arial" w:hAnsi="Arial" w:cs="Arial"/>
          <w:b/>
        </w:rPr>
      </w:pPr>
      <w:hyperlink r:id="rId13" w:history="1">
        <w:r w:rsidR="003A1496" w:rsidRPr="00E9762E">
          <w:rPr>
            <w:rFonts w:ascii="Arial" w:hAnsi="Arial" w:cs="Arial"/>
            <w:b/>
          </w:rPr>
          <w:t>Air Quality Framework Directive</w:t>
        </w:r>
      </w:hyperlink>
      <w:r w:rsidR="003A1496" w:rsidRPr="00E9762E">
        <w:rPr>
          <w:rFonts w:ascii="Arial" w:hAnsi="Arial" w:cs="Arial"/>
          <w:b/>
        </w:rPr>
        <w:t>:</w:t>
      </w:r>
    </w:p>
    <w:p w:rsidR="003A1496" w:rsidRPr="00E9762E" w:rsidRDefault="003A1496" w:rsidP="003A1496">
      <w:pPr>
        <w:autoSpaceDE w:val="0"/>
        <w:autoSpaceDN w:val="0"/>
        <w:adjustRightInd w:val="0"/>
        <w:spacing w:after="120" w:line="276" w:lineRule="auto"/>
        <w:jc w:val="both"/>
        <w:rPr>
          <w:rFonts w:ascii="Arial" w:hAnsi="Arial" w:cs="Arial"/>
        </w:rPr>
      </w:pPr>
      <w:r w:rsidRPr="00E9762E">
        <w:rPr>
          <w:rFonts w:ascii="Arial" w:hAnsi="Arial" w:cs="Arial"/>
          <w:b/>
          <w:i/>
          <w:color w:val="000000"/>
          <w:shd w:val="clear" w:color="auto" w:fill="FFFFFF"/>
        </w:rPr>
        <w:t>Council Directive 96/62/EC</w:t>
      </w:r>
      <w:r w:rsidRPr="00E9762E">
        <w:rPr>
          <w:rFonts w:ascii="Arial" w:hAnsi="Arial" w:cs="Arial"/>
          <w:color w:val="000000"/>
          <w:shd w:val="clear" w:color="auto" w:fill="FFFFFF"/>
        </w:rPr>
        <w:t xml:space="preserve"> is referred to ambient air quality assessment and management. It describes the basic principles as to how air quality should be assessed and managed in the Member States. It lists the pollutants for which air quality standards and objectives will be developed and specified in legislation.</w:t>
      </w:r>
    </w:p>
    <w:p w:rsidR="003A1496" w:rsidRPr="00E9762E" w:rsidRDefault="003A1496" w:rsidP="003A1496">
      <w:pPr>
        <w:autoSpaceDE w:val="0"/>
        <w:autoSpaceDN w:val="0"/>
        <w:adjustRightInd w:val="0"/>
        <w:spacing w:after="120" w:line="276" w:lineRule="auto"/>
        <w:jc w:val="both"/>
        <w:rPr>
          <w:rFonts w:ascii="Arial" w:hAnsi="Arial" w:cs="Arial"/>
          <w:b/>
          <w:u w:val="single"/>
        </w:rPr>
      </w:pPr>
    </w:p>
    <w:p w:rsidR="003A1496" w:rsidRDefault="003A1496" w:rsidP="003A1496">
      <w:pPr>
        <w:autoSpaceDE w:val="0"/>
        <w:autoSpaceDN w:val="0"/>
        <w:adjustRightInd w:val="0"/>
        <w:spacing w:after="120" w:line="276" w:lineRule="auto"/>
        <w:jc w:val="both"/>
        <w:rPr>
          <w:rFonts w:ascii="Arial" w:hAnsi="Arial" w:cs="Arial"/>
          <w:b/>
          <w:u w:val="single"/>
        </w:rPr>
      </w:pPr>
      <w:r w:rsidRPr="00E9762E">
        <w:rPr>
          <w:rFonts w:ascii="Arial" w:hAnsi="Arial" w:cs="Arial"/>
          <w:b/>
          <w:u w:val="single"/>
        </w:rPr>
        <w:t>International Agreements:</w:t>
      </w:r>
    </w:p>
    <w:p w:rsidR="003A1496" w:rsidRPr="00E9762E" w:rsidRDefault="003A1496" w:rsidP="003A1496">
      <w:pPr>
        <w:autoSpaceDE w:val="0"/>
        <w:autoSpaceDN w:val="0"/>
        <w:adjustRightInd w:val="0"/>
        <w:spacing w:after="120" w:line="276" w:lineRule="auto"/>
        <w:jc w:val="both"/>
        <w:rPr>
          <w:rFonts w:ascii="Arial" w:hAnsi="Arial" w:cs="Arial"/>
          <w:b/>
          <w:u w:val="single"/>
        </w:rPr>
      </w:pPr>
    </w:p>
    <w:p w:rsidR="003A1496" w:rsidRPr="00E9762E" w:rsidRDefault="003A1496" w:rsidP="00701C58">
      <w:pPr>
        <w:pStyle w:val="ListParagraph"/>
        <w:numPr>
          <w:ilvl w:val="0"/>
          <w:numId w:val="24"/>
        </w:numPr>
        <w:autoSpaceDE w:val="0"/>
        <w:autoSpaceDN w:val="0"/>
        <w:adjustRightInd w:val="0"/>
        <w:spacing w:after="120" w:line="276" w:lineRule="auto"/>
        <w:jc w:val="both"/>
        <w:rPr>
          <w:rFonts w:ascii="Arial" w:hAnsi="Arial" w:cs="Arial"/>
          <w:color w:val="000000"/>
          <w:shd w:val="clear" w:color="auto" w:fill="FFFFFF"/>
        </w:rPr>
      </w:pPr>
      <w:r w:rsidRPr="00E9762E">
        <w:rPr>
          <w:rFonts w:ascii="Arial" w:hAnsi="Arial" w:cs="Arial"/>
        </w:rPr>
        <w:t>The </w:t>
      </w:r>
      <w:r w:rsidRPr="00E9762E">
        <w:rPr>
          <w:rFonts w:ascii="Arial" w:hAnsi="Arial" w:cs="Arial"/>
          <w:b/>
          <w:bCs/>
          <w:i/>
        </w:rPr>
        <w:t xml:space="preserve">Convention on Long-Range </w:t>
      </w:r>
      <w:proofErr w:type="spellStart"/>
      <w:r w:rsidRPr="00E9762E">
        <w:rPr>
          <w:rFonts w:ascii="Arial" w:hAnsi="Arial" w:cs="Arial"/>
          <w:b/>
          <w:bCs/>
          <w:i/>
        </w:rPr>
        <w:t>Transboundary</w:t>
      </w:r>
      <w:proofErr w:type="spellEnd"/>
      <w:r w:rsidRPr="00E9762E">
        <w:rPr>
          <w:rFonts w:ascii="Arial" w:hAnsi="Arial" w:cs="Arial"/>
          <w:b/>
          <w:bCs/>
          <w:i/>
        </w:rPr>
        <w:t xml:space="preserve"> Air Pollution</w:t>
      </w:r>
      <w:r w:rsidRPr="00E9762E">
        <w:rPr>
          <w:rFonts w:ascii="Arial" w:hAnsi="Arial" w:cs="Arial"/>
        </w:rPr>
        <w:t xml:space="preserve"> is intended to protect the human environment against </w:t>
      </w:r>
      <w:hyperlink r:id="rId14" w:tooltip="Air pollution" w:history="1">
        <w:r w:rsidRPr="00E9762E">
          <w:rPr>
            <w:rFonts w:ascii="Arial" w:hAnsi="Arial" w:cs="Arial"/>
          </w:rPr>
          <w:t>air pollution</w:t>
        </w:r>
      </w:hyperlink>
      <w:r w:rsidRPr="00E9762E">
        <w:rPr>
          <w:rFonts w:ascii="Arial" w:hAnsi="Arial" w:cs="Arial"/>
        </w:rPr>
        <w:t xml:space="preserve"> and to gradually reduce and prevent air pollution, including long-range </w:t>
      </w:r>
      <w:proofErr w:type="spellStart"/>
      <w:r w:rsidRPr="00E9762E">
        <w:rPr>
          <w:rFonts w:ascii="Arial" w:hAnsi="Arial" w:cs="Arial"/>
        </w:rPr>
        <w:t>transboundary</w:t>
      </w:r>
      <w:proofErr w:type="spellEnd"/>
      <w:r w:rsidRPr="00E9762E">
        <w:rPr>
          <w:rFonts w:ascii="Arial" w:hAnsi="Arial" w:cs="Arial"/>
        </w:rPr>
        <w:t xml:space="preserve"> air pollution.</w:t>
      </w:r>
    </w:p>
    <w:p w:rsidR="003A1496" w:rsidRPr="00E9762E" w:rsidRDefault="003A1496" w:rsidP="00701C58">
      <w:pPr>
        <w:pStyle w:val="ListParagraph"/>
        <w:numPr>
          <w:ilvl w:val="0"/>
          <w:numId w:val="24"/>
        </w:numPr>
        <w:autoSpaceDE w:val="0"/>
        <w:autoSpaceDN w:val="0"/>
        <w:adjustRightInd w:val="0"/>
        <w:spacing w:after="120" w:line="276" w:lineRule="auto"/>
        <w:jc w:val="both"/>
        <w:rPr>
          <w:rFonts w:ascii="Arial" w:hAnsi="Arial" w:cs="Arial"/>
          <w:color w:val="000000"/>
          <w:shd w:val="clear" w:color="auto" w:fill="FFFFFF"/>
        </w:rPr>
      </w:pPr>
      <w:r w:rsidRPr="00E9762E">
        <w:rPr>
          <w:rFonts w:ascii="Arial" w:hAnsi="Arial" w:cs="Arial"/>
          <w:color w:val="000000"/>
          <w:shd w:val="clear" w:color="auto" w:fill="FFFFFF"/>
        </w:rPr>
        <w:t>The</w:t>
      </w:r>
      <w:r w:rsidRPr="00E9762E">
        <w:rPr>
          <w:rStyle w:val="apple-converted-space"/>
          <w:rFonts w:ascii="Arial" w:hAnsi="Arial" w:cs="Arial"/>
          <w:color w:val="000000"/>
          <w:shd w:val="clear" w:color="auto" w:fill="FFFFFF"/>
        </w:rPr>
        <w:t> </w:t>
      </w:r>
      <w:r w:rsidRPr="00E9762E">
        <w:rPr>
          <w:rFonts w:ascii="Arial" w:hAnsi="Arial" w:cs="Arial"/>
          <w:b/>
          <w:bCs/>
          <w:i/>
          <w:color w:val="000000"/>
          <w:shd w:val="clear" w:color="auto" w:fill="FFFFFF"/>
        </w:rPr>
        <w:t>Vienna Convention for the Protection of the Ozone Layer</w:t>
      </w:r>
      <w:r w:rsidRPr="00E9762E">
        <w:rPr>
          <w:rStyle w:val="apple-converted-space"/>
          <w:rFonts w:ascii="Arial" w:hAnsi="Arial" w:cs="Arial"/>
          <w:color w:val="000000"/>
          <w:shd w:val="clear" w:color="auto" w:fill="FFFFFF"/>
        </w:rPr>
        <w:t> </w:t>
      </w:r>
      <w:r w:rsidRPr="00E9762E">
        <w:rPr>
          <w:rFonts w:ascii="Arial" w:hAnsi="Arial" w:cs="Arial"/>
          <w:color w:val="000000"/>
          <w:shd w:val="clear" w:color="auto" w:fill="FFFFFF"/>
        </w:rPr>
        <w:t>is a</w:t>
      </w:r>
      <w:r w:rsidRPr="00E9762E">
        <w:rPr>
          <w:rStyle w:val="apple-converted-space"/>
          <w:rFonts w:ascii="Arial" w:hAnsi="Arial" w:cs="Arial"/>
          <w:color w:val="000000"/>
          <w:shd w:val="clear" w:color="auto" w:fill="FFFFFF"/>
        </w:rPr>
        <w:t> </w:t>
      </w:r>
      <w:hyperlink r:id="rId15" w:tooltip="Multilateral Environmental Agreement" w:history="1">
        <w:r w:rsidRPr="00E9762E">
          <w:rPr>
            <w:rFonts w:ascii="Arial" w:hAnsi="Arial" w:cs="Arial"/>
            <w:color w:val="000000"/>
          </w:rPr>
          <w:t>Multilateral Environmental Agreement</w:t>
        </w:r>
      </w:hyperlink>
      <w:r w:rsidRPr="00E9762E">
        <w:rPr>
          <w:rFonts w:ascii="Arial" w:hAnsi="Arial" w:cs="Arial"/>
          <w:color w:val="000000"/>
          <w:shd w:val="clear" w:color="auto" w:fill="FFFFFF"/>
        </w:rPr>
        <w:t>. It acts as a framework for the international efforts to protect the</w:t>
      </w:r>
      <w:r w:rsidRPr="00E9762E">
        <w:rPr>
          <w:rFonts w:ascii="Arial" w:hAnsi="Arial" w:cs="Arial"/>
        </w:rPr>
        <w:t> </w:t>
      </w:r>
      <w:hyperlink r:id="rId16" w:tooltip="Ozone layer" w:history="1">
        <w:r w:rsidRPr="00E9762E">
          <w:rPr>
            <w:rFonts w:ascii="Arial" w:hAnsi="Arial" w:cs="Arial"/>
            <w:color w:val="000000"/>
          </w:rPr>
          <w:t>ozone layer</w:t>
        </w:r>
      </w:hyperlink>
      <w:r w:rsidRPr="00E9762E">
        <w:rPr>
          <w:rFonts w:ascii="Arial" w:hAnsi="Arial" w:cs="Arial"/>
          <w:color w:val="000000"/>
          <w:shd w:val="clear" w:color="auto" w:fill="FFFFFF"/>
        </w:rPr>
        <w:t>.</w:t>
      </w:r>
    </w:p>
    <w:p w:rsidR="003A1496" w:rsidRPr="00E9762E" w:rsidRDefault="003A1496" w:rsidP="003A1496">
      <w:pPr>
        <w:autoSpaceDE w:val="0"/>
        <w:autoSpaceDN w:val="0"/>
        <w:adjustRightInd w:val="0"/>
        <w:spacing w:after="120" w:line="276" w:lineRule="auto"/>
        <w:jc w:val="both"/>
        <w:rPr>
          <w:rFonts w:ascii="Arial" w:hAnsi="Arial" w:cs="Arial"/>
        </w:rPr>
      </w:pPr>
    </w:p>
    <w:p w:rsidR="003A1496" w:rsidRDefault="003A1496" w:rsidP="003A1496">
      <w:pPr>
        <w:autoSpaceDE w:val="0"/>
        <w:autoSpaceDN w:val="0"/>
        <w:adjustRightInd w:val="0"/>
        <w:spacing w:after="120" w:line="276" w:lineRule="auto"/>
        <w:rPr>
          <w:rFonts w:ascii="Arial" w:hAnsi="Arial" w:cs="Arial"/>
          <w:b/>
          <w:u w:val="single"/>
        </w:rPr>
      </w:pPr>
      <w:r w:rsidRPr="00E9762E">
        <w:rPr>
          <w:rFonts w:ascii="Arial" w:hAnsi="Arial" w:cs="Arial"/>
          <w:b/>
          <w:u w:val="single"/>
        </w:rPr>
        <w:t>National Level:</w:t>
      </w:r>
    </w:p>
    <w:p w:rsidR="003A1496" w:rsidRPr="00F50DAA" w:rsidRDefault="003A1496" w:rsidP="003A1496">
      <w:pPr>
        <w:autoSpaceDE w:val="0"/>
        <w:autoSpaceDN w:val="0"/>
        <w:adjustRightInd w:val="0"/>
        <w:spacing w:after="120" w:line="276" w:lineRule="auto"/>
        <w:jc w:val="center"/>
        <w:rPr>
          <w:rFonts w:ascii="Arial" w:hAnsi="Arial" w:cs="Arial"/>
          <w:b/>
        </w:rPr>
      </w:pPr>
      <w:r w:rsidRPr="00F50DAA">
        <w:rPr>
          <w:rFonts w:ascii="Arial" w:hAnsi="Arial" w:cs="Arial"/>
          <w:b/>
        </w:rPr>
        <w:t>Hungary</w:t>
      </w:r>
    </w:p>
    <w:p w:rsidR="003A1496" w:rsidRPr="00E9762E" w:rsidRDefault="003A1496" w:rsidP="00701C58">
      <w:pPr>
        <w:pStyle w:val="ListParagraph"/>
        <w:numPr>
          <w:ilvl w:val="0"/>
          <w:numId w:val="27"/>
        </w:numPr>
        <w:autoSpaceDE w:val="0"/>
        <w:autoSpaceDN w:val="0"/>
        <w:adjustRightInd w:val="0"/>
        <w:spacing w:after="120" w:line="276" w:lineRule="auto"/>
        <w:jc w:val="both"/>
        <w:rPr>
          <w:rFonts w:ascii="Arial" w:hAnsi="Arial" w:cs="Arial"/>
        </w:rPr>
      </w:pPr>
      <w:r w:rsidRPr="00E9762E">
        <w:rPr>
          <w:rFonts w:ascii="Arial" w:hAnsi="Arial" w:cs="Arial"/>
        </w:rPr>
        <w:t xml:space="preserve">Certain rules of the air protection 21/2001 (II.14.) Decree, </w:t>
      </w:r>
    </w:p>
    <w:p w:rsidR="003A1496" w:rsidRPr="00E9762E" w:rsidRDefault="003A1496" w:rsidP="00701C58">
      <w:pPr>
        <w:pStyle w:val="ListParagraph"/>
        <w:numPr>
          <w:ilvl w:val="0"/>
          <w:numId w:val="27"/>
        </w:numPr>
        <w:autoSpaceDE w:val="0"/>
        <w:autoSpaceDN w:val="0"/>
        <w:adjustRightInd w:val="0"/>
        <w:spacing w:after="120" w:line="276" w:lineRule="auto"/>
        <w:jc w:val="both"/>
        <w:rPr>
          <w:rFonts w:ascii="Arial" w:hAnsi="Arial" w:cs="Arial"/>
        </w:rPr>
      </w:pPr>
      <w:r w:rsidRPr="00E9762E">
        <w:rPr>
          <w:rFonts w:ascii="Arial" w:hAnsi="Arial" w:cs="Arial"/>
        </w:rPr>
        <w:t xml:space="preserve">Regulation 12/1983 (V.12.) noise and vibration protection, </w:t>
      </w:r>
    </w:p>
    <w:p w:rsidR="003A1496" w:rsidRPr="00E9762E" w:rsidRDefault="003A1496" w:rsidP="00701C58">
      <w:pPr>
        <w:pStyle w:val="ListParagraph"/>
        <w:numPr>
          <w:ilvl w:val="0"/>
          <w:numId w:val="27"/>
        </w:numPr>
        <w:autoSpaceDE w:val="0"/>
        <w:autoSpaceDN w:val="0"/>
        <w:adjustRightInd w:val="0"/>
        <w:spacing w:after="120" w:line="276" w:lineRule="auto"/>
        <w:jc w:val="both"/>
        <w:rPr>
          <w:rFonts w:ascii="Arial" w:hAnsi="Arial" w:cs="Arial"/>
        </w:rPr>
      </w:pPr>
      <w:r w:rsidRPr="00E9762E">
        <w:rPr>
          <w:rFonts w:ascii="Arial" w:hAnsi="Arial" w:cs="Arial"/>
        </w:rPr>
        <w:t>Regulation of the national emission limit values 7/2003 (V. 26), Ministry of Environment, Ministry of Economy</w:t>
      </w:r>
    </w:p>
    <w:p w:rsidR="003A1496" w:rsidRPr="00E9762E" w:rsidRDefault="003A1496" w:rsidP="00701C58">
      <w:pPr>
        <w:pStyle w:val="ListParagraph"/>
        <w:numPr>
          <w:ilvl w:val="0"/>
          <w:numId w:val="27"/>
        </w:numPr>
        <w:autoSpaceDE w:val="0"/>
        <w:autoSpaceDN w:val="0"/>
        <w:adjustRightInd w:val="0"/>
        <w:spacing w:after="120" w:line="276" w:lineRule="auto"/>
        <w:jc w:val="both"/>
        <w:rPr>
          <w:rFonts w:ascii="Arial" w:hAnsi="Arial" w:cs="Arial"/>
        </w:rPr>
      </w:pPr>
      <w:r w:rsidRPr="00E9762E">
        <w:rPr>
          <w:rFonts w:ascii="Arial" w:hAnsi="Arial" w:cs="Arial"/>
        </w:rPr>
        <w:t xml:space="preserve">17/2001 (VIII. 3) applies to level of air pollution, air pollution point sources and rules for stationary testing, verification and the evaluation. </w:t>
      </w:r>
    </w:p>
    <w:p w:rsidR="003A1496" w:rsidRPr="00E9762E" w:rsidRDefault="003A1496" w:rsidP="00701C58">
      <w:pPr>
        <w:pStyle w:val="ListParagraph"/>
        <w:numPr>
          <w:ilvl w:val="0"/>
          <w:numId w:val="27"/>
        </w:numPr>
        <w:autoSpaceDE w:val="0"/>
        <w:autoSpaceDN w:val="0"/>
        <w:adjustRightInd w:val="0"/>
        <w:spacing w:after="120" w:line="276" w:lineRule="auto"/>
        <w:jc w:val="both"/>
        <w:rPr>
          <w:rFonts w:ascii="Arial" w:hAnsi="Arial" w:cs="Arial"/>
        </w:rPr>
      </w:pPr>
      <w:r w:rsidRPr="00E9762E">
        <w:rPr>
          <w:rFonts w:ascii="Arial" w:hAnsi="Arial" w:cs="Arial"/>
        </w:rPr>
        <w:lastRenderedPageBreak/>
        <w:t xml:space="preserve">14/2001 (V.9). Ministry of Environment, Ministry of Health, Ministry of Agriculture - joint regulation of air quality limit values​​, air pollution point sources in the stationary emission limit values ​​applicable in relation to the reduction of air pollution </w:t>
      </w:r>
    </w:p>
    <w:p w:rsidR="003A1496" w:rsidRPr="00E9762E" w:rsidRDefault="003A1496" w:rsidP="00701C58">
      <w:pPr>
        <w:pStyle w:val="ListParagraph"/>
        <w:numPr>
          <w:ilvl w:val="0"/>
          <w:numId w:val="27"/>
        </w:numPr>
        <w:autoSpaceDE w:val="0"/>
        <w:autoSpaceDN w:val="0"/>
        <w:adjustRightInd w:val="0"/>
        <w:spacing w:after="120" w:line="276" w:lineRule="auto"/>
        <w:jc w:val="both"/>
        <w:rPr>
          <w:rFonts w:ascii="Arial" w:hAnsi="Arial" w:cs="Arial"/>
        </w:rPr>
      </w:pPr>
      <w:r w:rsidRPr="00E9762E">
        <w:rPr>
          <w:rFonts w:ascii="Arial" w:hAnsi="Arial" w:cs="Arial"/>
        </w:rPr>
        <w:t>Noise pollution in 8/2002 (III.22.) the noise and vibration limit values Environmental Ministry</w:t>
      </w:r>
    </w:p>
    <w:p w:rsidR="003A1496" w:rsidRPr="00E9762E" w:rsidRDefault="003A1496" w:rsidP="00701C58">
      <w:pPr>
        <w:pStyle w:val="ListParagraph"/>
        <w:numPr>
          <w:ilvl w:val="0"/>
          <w:numId w:val="27"/>
        </w:numPr>
        <w:autoSpaceDE w:val="0"/>
        <w:autoSpaceDN w:val="0"/>
        <w:adjustRightInd w:val="0"/>
        <w:spacing w:after="120" w:line="276" w:lineRule="auto"/>
        <w:jc w:val="both"/>
        <w:rPr>
          <w:rFonts w:ascii="Arial" w:hAnsi="Arial" w:cs="Arial"/>
        </w:rPr>
      </w:pPr>
      <w:r w:rsidRPr="00E9762E">
        <w:rPr>
          <w:rFonts w:ascii="Arial" w:hAnsi="Arial" w:cs="Arial"/>
        </w:rPr>
        <w:t xml:space="preserve">Act CLXXXV/2012 applies to waste management - </w:t>
      </w:r>
    </w:p>
    <w:p w:rsidR="003A1496" w:rsidRDefault="003A1496" w:rsidP="003A1496">
      <w:pPr>
        <w:autoSpaceDE w:val="0"/>
        <w:autoSpaceDN w:val="0"/>
        <w:adjustRightInd w:val="0"/>
        <w:spacing w:after="120" w:line="276" w:lineRule="auto"/>
        <w:jc w:val="both"/>
        <w:rPr>
          <w:rFonts w:ascii="Arial" w:hAnsi="Arial" w:cs="Arial"/>
        </w:rPr>
      </w:pPr>
    </w:p>
    <w:p w:rsidR="003A1496" w:rsidRDefault="003A1496" w:rsidP="003A1496">
      <w:pPr>
        <w:autoSpaceDE w:val="0"/>
        <w:autoSpaceDN w:val="0"/>
        <w:adjustRightInd w:val="0"/>
        <w:spacing w:after="120" w:line="276" w:lineRule="auto"/>
        <w:jc w:val="center"/>
        <w:rPr>
          <w:rFonts w:ascii="Arial" w:hAnsi="Arial" w:cs="Arial"/>
          <w:b/>
        </w:rPr>
      </w:pPr>
      <w:r w:rsidRPr="00187F5E">
        <w:rPr>
          <w:rFonts w:ascii="Arial" w:hAnsi="Arial" w:cs="Arial"/>
          <w:b/>
        </w:rPr>
        <w:t>Croatia</w:t>
      </w:r>
    </w:p>
    <w:p w:rsidR="003A1496" w:rsidRPr="00677CE8" w:rsidRDefault="003A1496" w:rsidP="00701C58">
      <w:pPr>
        <w:pStyle w:val="ListParagraph"/>
        <w:numPr>
          <w:ilvl w:val="0"/>
          <w:numId w:val="47"/>
        </w:numPr>
        <w:autoSpaceDE w:val="0"/>
        <w:autoSpaceDN w:val="0"/>
        <w:adjustRightInd w:val="0"/>
        <w:spacing w:after="120" w:line="276" w:lineRule="auto"/>
        <w:jc w:val="both"/>
        <w:rPr>
          <w:rFonts w:ascii="Arial" w:hAnsi="Arial" w:cs="Arial"/>
          <w:b/>
          <w:u w:val="single"/>
        </w:rPr>
      </w:pPr>
      <w:r w:rsidRPr="00187F5E">
        <w:rPr>
          <w:rFonts w:ascii="Arial" w:hAnsi="Arial" w:cs="Arial"/>
          <w:b/>
          <w:u w:val="single"/>
        </w:rPr>
        <w:t>Air:</w:t>
      </w:r>
    </w:p>
    <w:p w:rsidR="003A1496" w:rsidRDefault="003A1496" w:rsidP="00701C58">
      <w:pPr>
        <w:pStyle w:val="ListParagraph"/>
        <w:numPr>
          <w:ilvl w:val="0"/>
          <w:numId w:val="46"/>
        </w:numPr>
        <w:autoSpaceDE w:val="0"/>
        <w:autoSpaceDN w:val="0"/>
        <w:adjustRightInd w:val="0"/>
        <w:spacing w:after="120" w:line="276" w:lineRule="auto"/>
        <w:jc w:val="both"/>
        <w:rPr>
          <w:rFonts w:ascii="Arial" w:hAnsi="Arial" w:cs="Arial"/>
        </w:rPr>
      </w:pPr>
      <w:r w:rsidRPr="00187F5E">
        <w:rPr>
          <w:rFonts w:ascii="Arial" w:hAnsi="Arial" w:cs="Arial"/>
        </w:rPr>
        <w:t xml:space="preserve">Air </w:t>
      </w:r>
      <w:r>
        <w:rPr>
          <w:rFonts w:ascii="Arial" w:hAnsi="Arial" w:cs="Arial"/>
        </w:rPr>
        <w:t>Protection Act (OG 130/11)</w:t>
      </w:r>
    </w:p>
    <w:p w:rsidR="003A1496" w:rsidRPr="00187F5E" w:rsidRDefault="003A1496" w:rsidP="00701C58">
      <w:pPr>
        <w:pStyle w:val="ListParagraph"/>
        <w:numPr>
          <w:ilvl w:val="0"/>
          <w:numId w:val="46"/>
        </w:numPr>
        <w:autoSpaceDE w:val="0"/>
        <w:autoSpaceDN w:val="0"/>
        <w:adjustRightInd w:val="0"/>
        <w:spacing w:after="120" w:line="276" w:lineRule="auto"/>
        <w:jc w:val="both"/>
        <w:rPr>
          <w:rFonts w:ascii="Arial" w:hAnsi="Arial" w:cs="Arial"/>
          <w:szCs w:val="20"/>
        </w:rPr>
      </w:pPr>
      <w:r w:rsidRPr="00187F5E">
        <w:rPr>
          <w:rFonts w:ascii="Arial" w:hAnsi="Arial" w:cs="Arial"/>
          <w:bCs/>
          <w:szCs w:val="20"/>
          <w:shd w:val="clear" w:color="auto" w:fill="FFFFFF"/>
        </w:rPr>
        <w:t xml:space="preserve">Air Quality Protection and Improvement Plan of the Republic of Croatia for the period 2008 </w:t>
      </w:r>
      <w:r>
        <w:rPr>
          <w:rFonts w:ascii="Arial" w:hAnsi="Arial" w:cs="Arial"/>
          <w:bCs/>
          <w:szCs w:val="20"/>
          <w:shd w:val="clear" w:color="auto" w:fill="FFFFFF"/>
        </w:rPr>
        <w:t>–</w:t>
      </w:r>
      <w:r w:rsidRPr="00187F5E">
        <w:rPr>
          <w:rFonts w:ascii="Arial" w:hAnsi="Arial" w:cs="Arial"/>
          <w:bCs/>
          <w:szCs w:val="20"/>
          <w:shd w:val="clear" w:color="auto" w:fill="FFFFFF"/>
        </w:rPr>
        <w:t xml:space="preserve"> 2011</w:t>
      </w:r>
      <w:r>
        <w:rPr>
          <w:rFonts w:ascii="Arial" w:hAnsi="Arial" w:cs="Arial"/>
          <w:bCs/>
          <w:szCs w:val="20"/>
          <w:shd w:val="clear" w:color="auto" w:fill="FFFFFF"/>
        </w:rPr>
        <w:t xml:space="preserve"> (OG 61/08)</w:t>
      </w:r>
    </w:p>
    <w:p w:rsidR="003A1496" w:rsidRPr="00677CE8" w:rsidRDefault="003A1496" w:rsidP="00701C58">
      <w:pPr>
        <w:pStyle w:val="ListParagraph"/>
        <w:numPr>
          <w:ilvl w:val="0"/>
          <w:numId w:val="46"/>
        </w:numPr>
        <w:autoSpaceDE w:val="0"/>
        <w:autoSpaceDN w:val="0"/>
        <w:adjustRightInd w:val="0"/>
        <w:spacing w:after="120" w:line="276" w:lineRule="auto"/>
        <w:jc w:val="both"/>
        <w:rPr>
          <w:rFonts w:ascii="Arial" w:hAnsi="Arial" w:cs="Arial"/>
          <w:szCs w:val="20"/>
        </w:rPr>
      </w:pPr>
      <w:r w:rsidRPr="00187F5E">
        <w:rPr>
          <w:rFonts w:ascii="Arial" w:hAnsi="Arial" w:cs="Arial"/>
          <w:bCs/>
          <w:szCs w:val="20"/>
          <w:shd w:val="clear" w:color="auto" w:fill="FFFFFF"/>
        </w:rPr>
        <w:t>Regulation on siting of national network stations for continuous air quality monitoring</w:t>
      </w:r>
      <w:r>
        <w:rPr>
          <w:rFonts w:ascii="Arial" w:hAnsi="Arial" w:cs="Arial"/>
          <w:bCs/>
          <w:szCs w:val="20"/>
          <w:shd w:val="clear" w:color="auto" w:fill="FFFFFF"/>
        </w:rPr>
        <w:t xml:space="preserve"> (OG 4/02) </w:t>
      </w:r>
    </w:p>
    <w:p w:rsidR="003A1496" w:rsidRPr="00187F5E" w:rsidRDefault="003A1496" w:rsidP="003A1496">
      <w:pPr>
        <w:pStyle w:val="ListParagraph"/>
        <w:autoSpaceDE w:val="0"/>
        <w:autoSpaceDN w:val="0"/>
        <w:adjustRightInd w:val="0"/>
        <w:spacing w:after="120" w:line="276" w:lineRule="auto"/>
        <w:jc w:val="both"/>
        <w:rPr>
          <w:rFonts w:ascii="Arial" w:hAnsi="Arial" w:cs="Arial"/>
          <w:szCs w:val="20"/>
        </w:rPr>
      </w:pPr>
    </w:p>
    <w:p w:rsidR="003A1496" w:rsidRPr="00677CE8" w:rsidRDefault="003A1496" w:rsidP="00701C58">
      <w:pPr>
        <w:pStyle w:val="ListParagraph"/>
        <w:numPr>
          <w:ilvl w:val="0"/>
          <w:numId w:val="47"/>
        </w:numPr>
        <w:autoSpaceDE w:val="0"/>
        <w:autoSpaceDN w:val="0"/>
        <w:adjustRightInd w:val="0"/>
        <w:spacing w:after="120" w:line="276" w:lineRule="auto"/>
        <w:jc w:val="both"/>
        <w:rPr>
          <w:rFonts w:ascii="Arial" w:hAnsi="Arial" w:cs="Arial"/>
        </w:rPr>
      </w:pPr>
      <w:r w:rsidRPr="00677CE8">
        <w:rPr>
          <w:rFonts w:ascii="Arial" w:hAnsi="Arial" w:cs="Arial"/>
          <w:b/>
          <w:u w:val="single"/>
        </w:rPr>
        <w:t>Waste</w:t>
      </w:r>
      <w:r>
        <w:rPr>
          <w:rFonts w:ascii="Arial" w:hAnsi="Arial" w:cs="Arial"/>
        </w:rPr>
        <w:t>:</w:t>
      </w:r>
    </w:p>
    <w:p w:rsidR="003A1496" w:rsidRPr="00677CE8" w:rsidRDefault="003A1496" w:rsidP="00701C58">
      <w:pPr>
        <w:pStyle w:val="ListParagraph"/>
        <w:numPr>
          <w:ilvl w:val="0"/>
          <w:numId w:val="48"/>
        </w:numPr>
        <w:autoSpaceDE w:val="0"/>
        <w:autoSpaceDN w:val="0"/>
        <w:adjustRightInd w:val="0"/>
        <w:spacing w:after="120" w:line="276" w:lineRule="auto"/>
        <w:jc w:val="both"/>
        <w:rPr>
          <w:rFonts w:ascii="Arial" w:hAnsi="Arial" w:cs="Arial"/>
          <w:szCs w:val="20"/>
        </w:rPr>
      </w:pPr>
      <w:r w:rsidRPr="00677CE8">
        <w:rPr>
          <w:rFonts w:ascii="Arial" w:hAnsi="Arial" w:cs="Arial"/>
          <w:bCs/>
          <w:szCs w:val="20"/>
          <w:shd w:val="clear" w:color="auto" w:fill="FFFFFF"/>
        </w:rPr>
        <w:t xml:space="preserve">Act on Sustainable Waste Management (OG </w:t>
      </w:r>
      <w:r>
        <w:rPr>
          <w:rFonts w:ascii="Arial" w:hAnsi="Arial" w:cs="Arial"/>
          <w:bCs/>
          <w:szCs w:val="20"/>
          <w:shd w:val="clear" w:color="auto" w:fill="FFFFFF"/>
        </w:rPr>
        <w:t xml:space="preserve">178/04, 111/06, 60/08, 87/09, </w:t>
      </w:r>
      <w:r w:rsidRPr="00677CE8">
        <w:rPr>
          <w:rFonts w:ascii="Arial" w:hAnsi="Arial" w:cs="Arial"/>
          <w:bCs/>
          <w:szCs w:val="20"/>
          <w:shd w:val="clear" w:color="auto" w:fill="FFFFFF"/>
        </w:rPr>
        <w:t>94/13)</w:t>
      </w:r>
    </w:p>
    <w:p w:rsidR="003A1496" w:rsidRPr="00677CE8" w:rsidRDefault="003A1496" w:rsidP="00701C58">
      <w:pPr>
        <w:pStyle w:val="ListParagraph"/>
        <w:numPr>
          <w:ilvl w:val="0"/>
          <w:numId w:val="48"/>
        </w:numPr>
        <w:autoSpaceDE w:val="0"/>
        <w:autoSpaceDN w:val="0"/>
        <w:adjustRightInd w:val="0"/>
        <w:spacing w:after="120" w:line="276" w:lineRule="auto"/>
        <w:rPr>
          <w:rFonts w:ascii="Arial" w:hAnsi="Arial" w:cs="Arial"/>
          <w:szCs w:val="20"/>
        </w:rPr>
      </w:pPr>
      <w:r w:rsidRPr="00677CE8">
        <w:rPr>
          <w:rFonts w:ascii="Arial" w:hAnsi="Arial" w:cs="Arial"/>
          <w:bCs/>
          <w:szCs w:val="20"/>
          <w:shd w:val="clear" w:color="auto" w:fill="FFFFFF"/>
        </w:rPr>
        <w:t>Waste Management Strategy of the Republic of Croatia</w:t>
      </w:r>
      <w:r w:rsidRPr="00677CE8">
        <w:rPr>
          <w:rFonts w:ascii="Arial" w:hAnsi="Arial" w:cs="Arial"/>
          <w:szCs w:val="20"/>
        </w:rPr>
        <w:t xml:space="preserve"> </w:t>
      </w:r>
      <w:r>
        <w:rPr>
          <w:rFonts w:ascii="Arial" w:hAnsi="Arial" w:cs="Arial"/>
          <w:szCs w:val="20"/>
          <w:shd w:val="clear" w:color="auto" w:fill="FFFFFF"/>
        </w:rPr>
        <w:t>(OG</w:t>
      </w:r>
      <w:r w:rsidRPr="00677CE8">
        <w:rPr>
          <w:rFonts w:ascii="Arial" w:hAnsi="Arial" w:cs="Arial"/>
          <w:szCs w:val="20"/>
          <w:shd w:val="clear" w:color="auto" w:fill="FFFFFF"/>
        </w:rPr>
        <w:t xml:space="preserve"> 130/05)</w:t>
      </w:r>
    </w:p>
    <w:p w:rsidR="003A1496" w:rsidRPr="00677CE8" w:rsidRDefault="003A1496" w:rsidP="00701C58">
      <w:pPr>
        <w:pStyle w:val="ListParagraph"/>
        <w:numPr>
          <w:ilvl w:val="0"/>
          <w:numId w:val="48"/>
        </w:numPr>
        <w:autoSpaceDE w:val="0"/>
        <w:autoSpaceDN w:val="0"/>
        <w:adjustRightInd w:val="0"/>
        <w:spacing w:after="120" w:line="276" w:lineRule="auto"/>
        <w:rPr>
          <w:rFonts w:ascii="Arial" w:hAnsi="Arial" w:cs="Arial"/>
          <w:szCs w:val="20"/>
        </w:rPr>
      </w:pPr>
      <w:r w:rsidRPr="00677CE8">
        <w:rPr>
          <w:rFonts w:ascii="Arial" w:hAnsi="Arial" w:cs="Arial"/>
          <w:bCs/>
          <w:szCs w:val="20"/>
          <w:shd w:val="clear" w:color="auto" w:fill="FFFFFF"/>
        </w:rPr>
        <w:t>Waste Management Plan of the Republic of Croatia for 2007-2015</w:t>
      </w:r>
      <w:r w:rsidRPr="00677CE8">
        <w:rPr>
          <w:rFonts w:ascii="Arial" w:hAnsi="Arial" w:cs="Arial"/>
          <w:szCs w:val="20"/>
        </w:rPr>
        <w:t xml:space="preserve"> </w:t>
      </w:r>
      <w:r w:rsidRPr="00677CE8">
        <w:rPr>
          <w:rFonts w:ascii="Arial" w:hAnsi="Arial" w:cs="Arial"/>
          <w:szCs w:val="20"/>
          <w:shd w:val="clear" w:color="auto" w:fill="FFFFFF"/>
        </w:rPr>
        <w:t>(OG  No. 85/07,126/10, 31/11)</w:t>
      </w:r>
    </w:p>
    <w:p w:rsidR="003A1496" w:rsidRPr="00677CE8" w:rsidRDefault="003A1496" w:rsidP="003A1496">
      <w:pPr>
        <w:pStyle w:val="ListParagraph"/>
        <w:autoSpaceDE w:val="0"/>
        <w:autoSpaceDN w:val="0"/>
        <w:adjustRightInd w:val="0"/>
        <w:spacing w:after="120" w:line="276" w:lineRule="auto"/>
        <w:rPr>
          <w:rFonts w:ascii="Arial" w:hAnsi="Arial" w:cs="Arial"/>
          <w:szCs w:val="20"/>
        </w:rPr>
      </w:pPr>
    </w:p>
    <w:p w:rsidR="003A1496" w:rsidRDefault="003A1496" w:rsidP="00701C58">
      <w:pPr>
        <w:pStyle w:val="ListParagraph"/>
        <w:numPr>
          <w:ilvl w:val="0"/>
          <w:numId w:val="47"/>
        </w:numPr>
        <w:autoSpaceDE w:val="0"/>
        <w:autoSpaceDN w:val="0"/>
        <w:adjustRightInd w:val="0"/>
        <w:spacing w:after="120" w:line="276" w:lineRule="auto"/>
        <w:rPr>
          <w:rFonts w:ascii="Arial" w:hAnsi="Arial" w:cs="Arial"/>
          <w:b/>
          <w:szCs w:val="20"/>
          <w:u w:val="single"/>
        </w:rPr>
      </w:pPr>
      <w:r w:rsidRPr="00677CE8">
        <w:rPr>
          <w:rFonts w:ascii="Arial" w:hAnsi="Arial" w:cs="Arial"/>
          <w:b/>
          <w:szCs w:val="20"/>
          <w:u w:val="single"/>
        </w:rPr>
        <w:t xml:space="preserve">Water: </w:t>
      </w:r>
    </w:p>
    <w:p w:rsidR="003A1496" w:rsidRPr="00A74F76" w:rsidRDefault="003A1496" w:rsidP="00701C58">
      <w:pPr>
        <w:pStyle w:val="ListParagraph"/>
        <w:numPr>
          <w:ilvl w:val="0"/>
          <w:numId w:val="49"/>
        </w:numPr>
        <w:autoSpaceDE w:val="0"/>
        <w:autoSpaceDN w:val="0"/>
        <w:adjustRightInd w:val="0"/>
        <w:spacing w:after="120" w:line="276" w:lineRule="auto"/>
        <w:jc w:val="both"/>
        <w:rPr>
          <w:rFonts w:ascii="Arial" w:hAnsi="Arial" w:cs="Arial"/>
          <w:b/>
          <w:szCs w:val="20"/>
          <w:u w:val="single"/>
        </w:rPr>
      </w:pPr>
      <w:r>
        <w:rPr>
          <w:rFonts w:ascii="Arial" w:hAnsi="Arial" w:cs="Arial"/>
          <w:szCs w:val="20"/>
        </w:rPr>
        <w:t>The Water Act (OG 153/09, 63/11, 130/11, 56/13, 14/14)</w:t>
      </w:r>
    </w:p>
    <w:p w:rsidR="003A1496" w:rsidRPr="00A74F76" w:rsidRDefault="003A1496" w:rsidP="00701C58">
      <w:pPr>
        <w:pStyle w:val="ListParagraph"/>
        <w:numPr>
          <w:ilvl w:val="0"/>
          <w:numId w:val="49"/>
        </w:numPr>
        <w:autoSpaceDE w:val="0"/>
        <w:autoSpaceDN w:val="0"/>
        <w:adjustRightInd w:val="0"/>
        <w:spacing w:after="120" w:line="276" w:lineRule="auto"/>
        <w:jc w:val="both"/>
        <w:rPr>
          <w:rFonts w:ascii="Arial" w:hAnsi="Arial" w:cs="Arial"/>
          <w:b/>
          <w:szCs w:val="20"/>
          <w:u w:val="single"/>
        </w:rPr>
      </w:pPr>
      <w:r>
        <w:rPr>
          <w:rFonts w:ascii="Arial" w:hAnsi="Arial" w:cs="Arial"/>
          <w:szCs w:val="20"/>
        </w:rPr>
        <w:t>The Act on Water Management Financing (OG 153/09, 90/11, 56/13)</w:t>
      </w:r>
    </w:p>
    <w:p w:rsidR="003A1496" w:rsidRPr="00677CE8" w:rsidRDefault="003A1496" w:rsidP="00701C58">
      <w:pPr>
        <w:pStyle w:val="ListParagraph"/>
        <w:numPr>
          <w:ilvl w:val="0"/>
          <w:numId w:val="49"/>
        </w:numPr>
        <w:autoSpaceDE w:val="0"/>
        <w:autoSpaceDN w:val="0"/>
        <w:adjustRightInd w:val="0"/>
        <w:spacing w:after="120" w:line="276" w:lineRule="auto"/>
        <w:jc w:val="both"/>
        <w:rPr>
          <w:rFonts w:ascii="Arial" w:hAnsi="Arial" w:cs="Arial"/>
          <w:b/>
          <w:szCs w:val="20"/>
          <w:u w:val="single"/>
        </w:rPr>
      </w:pPr>
      <w:r>
        <w:rPr>
          <w:rFonts w:ascii="Arial" w:hAnsi="Arial" w:cs="Arial"/>
          <w:szCs w:val="20"/>
        </w:rPr>
        <w:t>The Water Management Strategy (OG 91/08)</w:t>
      </w:r>
    </w:p>
    <w:p w:rsidR="003A1496" w:rsidRDefault="003A1496" w:rsidP="003A1496">
      <w:pPr>
        <w:pStyle w:val="ListParagraph"/>
        <w:autoSpaceDE w:val="0"/>
        <w:autoSpaceDN w:val="0"/>
        <w:adjustRightInd w:val="0"/>
        <w:spacing w:after="120" w:line="276" w:lineRule="auto"/>
        <w:jc w:val="both"/>
        <w:rPr>
          <w:rFonts w:ascii="Arial" w:hAnsi="Arial" w:cs="Arial"/>
        </w:rPr>
      </w:pPr>
    </w:p>
    <w:p w:rsidR="003A1496" w:rsidRDefault="003A1496" w:rsidP="00701C58">
      <w:pPr>
        <w:pStyle w:val="ListParagraph"/>
        <w:numPr>
          <w:ilvl w:val="0"/>
          <w:numId w:val="47"/>
        </w:numPr>
        <w:autoSpaceDE w:val="0"/>
        <w:autoSpaceDN w:val="0"/>
        <w:adjustRightInd w:val="0"/>
        <w:spacing w:after="120" w:line="276" w:lineRule="auto"/>
        <w:jc w:val="both"/>
        <w:rPr>
          <w:rFonts w:ascii="Arial" w:hAnsi="Arial" w:cs="Arial"/>
          <w:b/>
          <w:u w:val="single"/>
        </w:rPr>
      </w:pPr>
      <w:r w:rsidRPr="00677CE8">
        <w:rPr>
          <w:rFonts w:ascii="Arial" w:hAnsi="Arial" w:cs="Arial"/>
          <w:b/>
          <w:u w:val="single"/>
        </w:rPr>
        <w:t xml:space="preserve">Nature: </w:t>
      </w:r>
    </w:p>
    <w:p w:rsidR="003A1496" w:rsidRPr="00677CE8" w:rsidRDefault="003A1496" w:rsidP="00701C58">
      <w:pPr>
        <w:pStyle w:val="ListParagraph"/>
        <w:numPr>
          <w:ilvl w:val="0"/>
          <w:numId w:val="49"/>
        </w:numPr>
        <w:spacing w:after="72"/>
        <w:rPr>
          <w:rFonts w:ascii="Arial" w:eastAsia="Times New Roman" w:hAnsi="Arial" w:cs="Arial"/>
          <w:szCs w:val="20"/>
          <w:lang w:val="hr-HR" w:eastAsia="hr-HR"/>
        </w:rPr>
      </w:pPr>
      <w:r w:rsidRPr="00677CE8">
        <w:rPr>
          <w:rFonts w:ascii="Arial" w:eastAsia="Times New Roman" w:hAnsi="Arial" w:cs="Arial"/>
          <w:szCs w:val="20"/>
          <w:lang w:val="hr-HR" w:eastAsia="hr-HR"/>
        </w:rPr>
        <w:t xml:space="preserve">Nature </w:t>
      </w:r>
      <w:proofErr w:type="spellStart"/>
      <w:r w:rsidRPr="00677CE8">
        <w:rPr>
          <w:rFonts w:ascii="Arial" w:eastAsia="Times New Roman" w:hAnsi="Arial" w:cs="Arial"/>
          <w:szCs w:val="20"/>
          <w:lang w:val="hr-HR" w:eastAsia="hr-HR"/>
        </w:rPr>
        <w:t>Protection</w:t>
      </w:r>
      <w:proofErr w:type="spellEnd"/>
      <w:r w:rsidRPr="00677CE8">
        <w:rPr>
          <w:rFonts w:ascii="Arial" w:eastAsia="Times New Roman" w:hAnsi="Arial" w:cs="Arial"/>
          <w:szCs w:val="20"/>
          <w:lang w:val="hr-HR" w:eastAsia="hr-HR"/>
        </w:rPr>
        <w:t xml:space="preserve"> </w:t>
      </w:r>
      <w:proofErr w:type="spellStart"/>
      <w:r w:rsidRPr="00677CE8">
        <w:rPr>
          <w:rFonts w:ascii="Arial" w:eastAsia="Times New Roman" w:hAnsi="Arial" w:cs="Arial"/>
          <w:szCs w:val="20"/>
          <w:lang w:val="hr-HR" w:eastAsia="hr-HR"/>
        </w:rPr>
        <w:t>Act</w:t>
      </w:r>
      <w:proofErr w:type="spellEnd"/>
      <w:r w:rsidRPr="00677CE8">
        <w:rPr>
          <w:rFonts w:ascii="Arial" w:eastAsia="Times New Roman" w:hAnsi="Arial" w:cs="Arial"/>
          <w:szCs w:val="20"/>
          <w:lang w:val="hr-HR" w:eastAsia="hr-HR"/>
        </w:rPr>
        <w:t xml:space="preserve"> (OG 70/05, 80/2013)</w:t>
      </w:r>
    </w:p>
    <w:p w:rsidR="003A1496" w:rsidRDefault="003A1496" w:rsidP="00701C58">
      <w:pPr>
        <w:pStyle w:val="ListParagraph"/>
        <w:numPr>
          <w:ilvl w:val="0"/>
          <w:numId w:val="49"/>
        </w:numPr>
        <w:spacing w:after="72"/>
        <w:rPr>
          <w:rFonts w:ascii="Arial" w:hAnsi="Arial" w:cs="Arial"/>
          <w:szCs w:val="20"/>
        </w:rPr>
      </w:pPr>
      <w:r w:rsidRPr="00677CE8">
        <w:rPr>
          <w:rFonts w:ascii="Arial" w:hAnsi="Arial" w:cs="Arial"/>
          <w:szCs w:val="20"/>
        </w:rPr>
        <w:t>Strategy and Action Plan for the Protection of Biological and Landscape diversity of the Republic of Croatia (OG</w:t>
      </w:r>
      <w:r w:rsidRPr="00677CE8">
        <w:rPr>
          <w:rStyle w:val="apple-converted-space"/>
          <w:rFonts w:ascii="Arial" w:hAnsi="Arial" w:cs="Arial"/>
          <w:szCs w:val="20"/>
        </w:rPr>
        <w:t> </w:t>
      </w:r>
      <w:hyperlink r:id="rId17" w:tgtFrame="_self" w:history="1">
        <w:r w:rsidRPr="00677CE8">
          <w:rPr>
            <w:rStyle w:val="Hyperlink"/>
            <w:rFonts w:ascii="Arial" w:hAnsi="Arial" w:cs="Arial"/>
            <w:color w:val="auto"/>
            <w:szCs w:val="20"/>
            <w:u w:val="none"/>
          </w:rPr>
          <w:t>143/08</w:t>
        </w:r>
      </w:hyperlink>
      <w:r w:rsidRPr="00677CE8">
        <w:rPr>
          <w:rFonts w:ascii="Arial" w:hAnsi="Arial" w:cs="Arial"/>
          <w:szCs w:val="20"/>
        </w:rPr>
        <w:t>)</w:t>
      </w:r>
    </w:p>
    <w:p w:rsidR="003A1496" w:rsidRDefault="003A1496" w:rsidP="003A1496">
      <w:pPr>
        <w:pStyle w:val="ListParagraph"/>
        <w:spacing w:after="72"/>
        <w:rPr>
          <w:rFonts w:ascii="Arial" w:hAnsi="Arial" w:cs="Arial"/>
          <w:szCs w:val="20"/>
        </w:rPr>
      </w:pPr>
    </w:p>
    <w:p w:rsidR="003A1496" w:rsidRDefault="003A1496" w:rsidP="00701C58">
      <w:pPr>
        <w:pStyle w:val="ListParagraph"/>
        <w:numPr>
          <w:ilvl w:val="0"/>
          <w:numId w:val="47"/>
        </w:numPr>
        <w:spacing w:after="72"/>
        <w:rPr>
          <w:rFonts w:ascii="Arial" w:hAnsi="Arial" w:cs="Arial"/>
          <w:b/>
          <w:szCs w:val="20"/>
          <w:u w:val="single"/>
        </w:rPr>
      </w:pPr>
      <w:r w:rsidRPr="00A74F76">
        <w:rPr>
          <w:rFonts w:ascii="Arial" w:hAnsi="Arial" w:cs="Arial"/>
          <w:b/>
          <w:szCs w:val="20"/>
          <w:u w:val="single"/>
        </w:rPr>
        <w:t xml:space="preserve">Forests: </w:t>
      </w:r>
    </w:p>
    <w:p w:rsidR="003A1496" w:rsidRPr="00A74F76" w:rsidRDefault="003A1496" w:rsidP="00701C58">
      <w:pPr>
        <w:pStyle w:val="ListParagraph"/>
        <w:numPr>
          <w:ilvl w:val="0"/>
          <w:numId w:val="50"/>
        </w:numPr>
        <w:spacing w:after="72"/>
        <w:rPr>
          <w:rFonts w:ascii="Arial" w:hAnsi="Arial" w:cs="Arial"/>
          <w:b/>
          <w:szCs w:val="20"/>
          <w:u w:val="single"/>
        </w:rPr>
      </w:pPr>
      <w:r>
        <w:rPr>
          <w:rFonts w:ascii="Arial" w:hAnsi="Arial" w:cs="Arial"/>
          <w:szCs w:val="20"/>
        </w:rPr>
        <w:t>The Forest Act (OG 140/05, 82/06, 129/08, 80/10, 124/10, 25/12, 68/12, 148/13)</w:t>
      </w:r>
    </w:p>
    <w:p w:rsidR="003A1496" w:rsidRPr="007204E0" w:rsidRDefault="003A1496" w:rsidP="00701C58">
      <w:pPr>
        <w:pStyle w:val="ListParagraph"/>
        <w:numPr>
          <w:ilvl w:val="0"/>
          <w:numId w:val="50"/>
        </w:numPr>
        <w:spacing w:after="72"/>
        <w:rPr>
          <w:rFonts w:ascii="Arial" w:hAnsi="Arial" w:cs="Arial"/>
          <w:b/>
          <w:szCs w:val="20"/>
          <w:u w:val="single"/>
        </w:rPr>
      </w:pPr>
      <w:r w:rsidRPr="007204E0">
        <w:rPr>
          <w:rFonts w:ascii="Arial" w:hAnsi="Arial" w:cs="Arial"/>
          <w:szCs w:val="20"/>
          <w:shd w:val="clear" w:color="auto" w:fill="FFFFFF"/>
        </w:rPr>
        <w:t xml:space="preserve">Ordinance on Forest Preservation (OG </w:t>
      </w:r>
      <w:hyperlink r:id="rId18" w:tgtFrame="_blank" w:history="1">
        <w:r w:rsidRPr="007204E0">
          <w:rPr>
            <w:rFonts w:ascii="Arial" w:hAnsi="Arial" w:cs="Arial"/>
            <w:szCs w:val="20"/>
            <w:bdr w:val="none" w:sz="0" w:space="0" w:color="auto" w:frame="1"/>
            <w:shd w:val="clear" w:color="auto" w:fill="FFFFFF"/>
          </w:rPr>
          <w:t>121/06</w:t>
        </w:r>
      </w:hyperlink>
      <w:r w:rsidRPr="007204E0">
        <w:rPr>
          <w:rFonts w:ascii="Arial" w:hAnsi="Arial" w:cs="Arial"/>
          <w:szCs w:val="20"/>
          <w:shd w:val="clear" w:color="auto" w:fill="FFFFFF"/>
        </w:rPr>
        <w:t> i </w:t>
      </w:r>
      <w:hyperlink r:id="rId19" w:tgtFrame="_blank" w:history="1">
        <w:r w:rsidRPr="007204E0">
          <w:rPr>
            <w:rFonts w:ascii="Arial" w:hAnsi="Arial" w:cs="Arial"/>
            <w:szCs w:val="20"/>
            <w:bdr w:val="none" w:sz="0" w:space="0" w:color="auto" w:frame="1"/>
            <w:shd w:val="clear" w:color="auto" w:fill="FFFFFF"/>
          </w:rPr>
          <w:t>25/11</w:t>
        </w:r>
      </w:hyperlink>
      <w:r w:rsidRPr="007204E0">
        <w:rPr>
          <w:rFonts w:ascii="Arial" w:hAnsi="Arial" w:cs="Arial"/>
          <w:szCs w:val="20"/>
        </w:rPr>
        <w:t>)</w:t>
      </w:r>
    </w:p>
    <w:p w:rsidR="003A1496" w:rsidRPr="002B74D0" w:rsidRDefault="003A1496" w:rsidP="00701C58">
      <w:pPr>
        <w:pStyle w:val="ListParagraph"/>
        <w:numPr>
          <w:ilvl w:val="0"/>
          <w:numId w:val="50"/>
        </w:numPr>
        <w:autoSpaceDE w:val="0"/>
        <w:autoSpaceDN w:val="0"/>
        <w:adjustRightInd w:val="0"/>
        <w:spacing w:after="120" w:line="276" w:lineRule="auto"/>
        <w:jc w:val="both"/>
        <w:rPr>
          <w:rFonts w:ascii="Arial" w:hAnsi="Arial" w:cs="Arial"/>
          <w:b/>
          <w:szCs w:val="20"/>
        </w:rPr>
      </w:pPr>
      <w:r w:rsidRPr="007204E0">
        <w:rPr>
          <w:rFonts w:ascii="Arial" w:hAnsi="Arial" w:cs="Arial"/>
          <w:szCs w:val="20"/>
        </w:rPr>
        <w:t xml:space="preserve">Ordinance on </w:t>
      </w:r>
      <w:r>
        <w:rPr>
          <w:rFonts w:ascii="Arial" w:hAnsi="Arial" w:cs="Arial"/>
          <w:szCs w:val="20"/>
        </w:rPr>
        <w:t>Forest Management (OG 111/06, 141/08)</w:t>
      </w:r>
    </w:p>
    <w:p w:rsidR="002B74D0" w:rsidRPr="002B74D0" w:rsidRDefault="002B74D0" w:rsidP="002B74D0">
      <w:pPr>
        <w:autoSpaceDE w:val="0"/>
        <w:autoSpaceDN w:val="0"/>
        <w:adjustRightInd w:val="0"/>
        <w:spacing w:after="120" w:line="276" w:lineRule="auto"/>
        <w:jc w:val="both"/>
        <w:rPr>
          <w:rFonts w:ascii="Arial" w:hAnsi="Arial" w:cs="Arial"/>
          <w:b/>
          <w:szCs w:val="20"/>
        </w:rPr>
      </w:pPr>
    </w:p>
    <w:p w:rsidR="003A1496" w:rsidRPr="00DF18A0" w:rsidRDefault="003A1496" w:rsidP="000E0711">
      <w:pPr>
        <w:pStyle w:val="Heading3"/>
        <w:numPr>
          <w:ilvl w:val="2"/>
          <w:numId w:val="54"/>
        </w:numPr>
        <w:spacing w:line="276" w:lineRule="auto"/>
      </w:pPr>
      <w:bookmarkStart w:id="21" w:name="_Toc374452258"/>
      <w:bookmarkStart w:id="22" w:name="_Toc376794340"/>
      <w:r w:rsidRPr="00E9762E">
        <w:t>Internal consistency of the Programme’s set of objectives</w:t>
      </w:r>
      <w:bookmarkEnd w:id="21"/>
      <w:bookmarkEnd w:id="22"/>
    </w:p>
    <w:p w:rsidR="003A1496" w:rsidRPr="00DF18A0" w:rsidRDefault="003A1496" w:rsidP="003A1496">
      <w:pPr>
        <w:shd w:val="clear" w:color="auto" w:fill="FBD4B4" w:themeFill="accent6" w:themeFillTint="66"/>
        <w:autoSpaceDE w:val="0"/>
        <w:autoSpaceDN w:val="0"/>
        <w:adjustRightInd w:val="0"/>
        <w:spacing w:line="276" w:lineRule="auto"/>
        <w:jc w:val="center"/>
        <w:rPr>
          <w:rFonts w:ascii="Arial" w:hAnsi="Arial" w:cs="Arial"/>
          <w:color w:val="FF0000"/>
        </w:rPr>
      </w:pPr>
      <w:r w:rsidRPr="00E9762E">
        <w:rPr>
          <w:rFonts w:ascii="Arial" w:hAnsi="Arial" w:cs="Arial"/>
          <w:b/>
          <w:bCs/>
          <w:color w:val="FF0000"/>
        </w:rPr>
        <w:t>The chapter will be elaborated in the final draft version.</w:t>
      </w:r>
    </w:p>
    <w:p w:rsidR="003A1496" w:rsidRPr="00E9762E" w:rsidRDefault="003A1496" w:rsidP="003A1496">
      <w:pPr>
        <w:pStyle w:val="Default"/>
        <w:spacing w:line="276" w:lineRule="auto"/>
        <w:rPr>
          <w:rFonts w:ascii="Arial" w:hAnsi="Arial" w:cs="Arial"/>
        </w:rPr>
      </w:pPr>
    </w:p>
    <w:p w:rsidR="003A1496" w:rsidRPr="00E9762E" w:rsidRDefault="003A1496" w:rsidP="003A1496">
      <w:pPr>
        <w:pStyle w:val="Default"/>
        <w:shd w:val="clear" w:color="auto" w:fill="FBD4B4" w:themeFill="accent6" w:themeFillTint="66"/>
        <w:spacing w:line="276" w:lineRule="auto"/>
        <w:jc w:val="both"/>
        <w:rPr>
          <w:rFonts w:ascii="Arial" w:hAnsi="Arial" w:cs="Arial"/>
          <w:i/>
          <w:sz w:val="20"/>
          <w:szCs w:val="20"/>
          <w:lang w:val="en-GB"/>
        </w:rPr>
      </w:pPr>
      <w:r w:rsidRPr="00E9762E">
        <w:rPr>
          <w:rFonts w:ascii="Arial" w:hAnsi="Arial" w:cs="Arial"/>
          <w:i/>
          <w:sz w:val="20"/>
          <w:szCs w:val="20"/>
          <w:lang w:val="en-GB"/>
        </w:rPr>
        <w:t xml:space="preserve">Finalized specific objectives will be analysed based on sustainability criteria. </w:t>
      </w:r>
    </w:p>
    <w:p w:rsidR="003A1496" w:rsidRPr="00E9762E" w:rsidRDefault="003A1496" w:rsidP="003A1496">
      <w:pPr>
        <w:pStyle w:val="Default"/>
        <w:shd w:val="clear" w:color="auto" w:fill="FBD4B4" w:themeFill="accent6" w:themeFillTint="66"/>
        <w:spacing w:line="276" w:lineRule="auto"/>
        <w:jc w:val="both"/>
        <w:rPr>
          <w:rFonts w:ascii="Arial" w:hAnsi="Arial" w:cs="Arial"/>
          <w:i/>
          <w:sz w:val="20"/>
          <w:szCs w:val="20"/>
          <w:lang w:val="en-GB"/>
        </w:rPr>
      </w:pPr>
      <w:r w:rsidRPr="00E9762E">
        <w:rPr>
          <w:rFonts w:ascii="Arial" w:hAnsi="Arial" w:cs="Arial"/>
          <w:i/>
          <w:sz w:val="20"/>
          <w:szCs w:val="20"/>
          <w:lang w:val="en-GB"/>
        </w:rPr>
        <w:t>Current table shows the general, comprehensive effects concerning the whole Programme.</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SEA Directive Annex I:</w:t>
      </w:r>
    </w:p>
    <w:p w:rsidR="003A1496" w:rsidRPr="00E9762E" w:rsidRDefault="003A1496" w:rsidP="003A1496">
      <w:pPr>
        <w:autoSpaceDE w:val="0"/>
        <w:autoSpaceDN w:val="0"/>
        <w:adjustRightInd w:val="0"/>
        <w:spacing w:line="276" w:lineRule="auto"/>
        <w:jc w:val="both"/>
        <w:rPr>
          <w:rFonts w:ascii="Arial" w:hAnsi="Arial" w:cs="Arial"/>
          <w:i/>
        </w:rPr>
      </w:pPr>
      <w:r w:rsidRPr="00E9762E">
        <w:rPr>
          <w:rFonts w:ascii="Arial" w:hAnsi="Arial" w:cs="Arial"/>
          <w:i/>
        </w:rPr>
        <w:t>“the likely significant effects (1) on the environment, including on issues such as biodiversity, population, human health, fauna, flora, soil, water, air, climatic factors, material assets, cultural heritage including architectural and archaeological heritage, landscape and the interrelationship between the above factors</w:t>
      </w:r>
    </w:p>
    <w:p w:rsidR="003A1496" w:rsidRPr="00E9762E" w:rsidRDefault="003A1496" w:rsidP="003A1496">
      <w:pPr>
        <w:autoSpaceDE w:val="0"/>
        <w:autoSpaceDN w:val="0"/>
        <w:adjustRightInd w:val="0"/>
        <w:spacing w:line="276" w:lineRule="auto"/>
        <w:rPr>
          <w:rFonts w:ascii="Arial" w:hAnsi="Arial" w:cs="Arial"/>
          <w:i/>
        </w:rPr>
      </w:pPr>
      <w:r w:rsidRPr="00E9762E">
        <w:rPr>
          <w:rFonts w:ascii="Arial" w:hAnsi="Arial" w:cs="Arial"/>
          <w:i/>
        </w:rPr>
        <w:t>These effects should include secondary, cumulative, synergistic, short, medium and long-term permanent and temporary, positive and negative effects”</w:t>
      </w:r>
    </w:p>
    <w:p w:rsidR="003A1496" w:rsidRPr="00E9762E" w:rsidRDefault="003A1496" w:rsidP="003A1496">
      <w:pPr>
        <w:spacing w:line="276" w:lineRule="auto"/>
        <w:rPr>
          <w:rFonts w:ascii="Arial" w:hAnsi="Arial" w:cs="Arial"/>
        </w:rPr>
      </w:pPr>
    </w:p>
    <w:tbl>
      <w:tblPr>
        <w:tblStyle w:val="TableGrid"/>
        <w:tblW w:w="0" w:type="auto"/>
        <w:tblLook w:val="04A0" w:firstRow="1" w:lastRow="0" w:firstColumn="1" w:lastColumn="0" w:noHBand="0" w:noVBand="1"/>
      </w:tblPr>
      <w:tblGrid>
        <w:gridCol w:w="2074"/>
        <w:gridCol w:w="2222"/>
        <w:gridCol w:w="1334"/>
        <w:gridCol w:w="960"/>
        <w:gridCol w:w="2454"/>
      </w:tblGrid>
      <w:tr w:rsidR="003A1496" w:rsidRPr="00E9762E" w:rsidTr="003A1496">
        <w:tc>
          <w:tcPr>
            <w:tcW w:w="2235" w:type="dxa"/>
            <w:shd w:val="clear" w:color="auto" w:fill="D9D9D9" w:themeFill="background1" w:themeFillShade="D9"/>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lastRenderedPageBreak/>
              <w:t>Sustainability  factors</w:t>
            </w:r>
          </w:p>
        </w:tc>
        <w:tc>
          <w:tcPr>
            <w:tcW w:w="2409" w:type="dxa"/>
            <w:shd w:val="clear" w:color="auto" w:fill="D9D9D9" w:themeFill="background1" w:themeFillShade="D9"/>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Type of activities which have likely significant effects on the environment</w:t>
            </w:r>
          </w:p>
        </w:tc>
        <w:tc>
          <w:tcPr>
            <w:tcW w:w="1418" w:type="dxa"/>
            <w:shd w:val="clear" w:color="auto" w:fill="D9D9D9" w:themeFill="background1" w:themeFillShade="D9"/>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Secondary / cumulative / synergistic effects</w:t>
            </w:r>
          </w:p>
        </w:tc>
        <w:tc>
          <w:tcPr>
            <w:tcW w:w="992" w:type="dxa"/>
            <w:shd w:val="clear" w:color="auto" w:fill="D9D9D9" w:themeFill="background1" w:themeFillShade="D9"/>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Positive / Negative</w:t>
            </w:r>
          </w:p>
        </w:tc>
        <w:tc>
          <w:tcPr>
            <w:tcW w:w="2726" w:type="dxa"/>
            <w:shd w:val="clear" w:color="auto" w:fill="D9D9D9" w:themeFill="background1" w:themeFillShade="D9"/>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Short- / Medium- / Long-term </w:t>
            </w: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Permanent / Temporary </w:t>
            </w:r>
          </w:p>
        </w:tc>
      </w:tr>
      <w:tr w:rsidR="003A1496" w:rsidRPr="00E9762E" w:rsidTr="003A1496">
        <w:tc>
          <w:tcPr>
            <w:tcW w:w="2235"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Biodiversity</w:t>
            </w:r>
          </w:p>
        </w:tc>
        <w:tc>
          <w:tcPr>
            <w:tcW w:w="2409" w:type="dxa"/>
            <w:shd w:val="clear" w:color="auto" w:fill="92D050"/>
            <w:vAlign w:val="center"/>
          </w:tcPr>
          <w:p w:rsidR="003A1496" w:rsidRPr="00E9762E" w:rsidRDefault="003A1496" w:rsidP="003A1496">
            <w:pPr>
              <w:spacing w:before="60" w:after="60" w:line="276" w:lineRule="auto"/>
              <w:ind w:left="0" w:firstLine="0"/>
              <w:rPr>
                <w:rFonts w:ascii="Arial" w:hAnsi="Arial" w:cs="Arial"/>
                <w:sz w:val="18"/>
                <w:szCs w:val="18"/>
              </w:rPr>
            </w:pPr>
            <w:r w:rsidRPr="00E9762E">
              <w:rPr>
                <w:rFonts w:ascii="Arial" w:hAnsi="Arial" w:cs="Arial"/>
                <w:sz w:val="18"/>
                <w:szCs w:val="18"/>
              </w:rPr>
              <w:t>2.1   2.2</w:t>
            </w:r>
          </w:p>
          <w:p w:rsidR="003A1496" w:rsidRPr="00E9762E" w:rsidRDefault="003A1496" w:rsidP="003A1496">
            <w:pPr>
              <w:spacing w:before="60" w:after="60" w:line="276" w:lineRule="auto"/>
              <w:ind w:left="0" w:firstLine="0"/>
              <w:rPr>
                <w:rFonts w:ascii="Arial" w:hAnsi="Arial" w:cs="Arial"/>
                <w:sz w:val="18"/>
                <w:szCs w:val="18"/>
              </w:rPr>
            </w:pPr>
            <w:r w:rsidRPr="00E9762E">
              <w:rPr>
                <w:rFonts w:ascii="Arial" w:hAnsi="Arial" w:cs="Arial"/>
                <w:sz w:val="18"/>
                <w:szCs w:val="18"/>
              </w:rPr>
              <w:t>(1.2)</w:t>
            </w:r>
          </w:p>
        </w:tc>
        <w:tc>
          <w:tcPr>
            <w:tcW w:w="1418"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cumulative</w:t>
            </w:r>
          </w:p>
        </w:tc>
        <w:tc>
          <w:tcPr>
            <w:tcW w:w="992" w:type="dxa"/>
            <w:shd w:val="clear" w:color="auto" w:fill="92D050"/>
            <w:vAlign w:val="center"/>
          </w:tcPr>
          <w:p w:rsidR="003A1496" w:rsidRPr="00E9762E" w:rsidRDefault="003A1496" w:rsidP="003A1496">
            <w:pPr>
              <w:spacing w:line="276" w:lineRule="auto"/>
              <w:ind w:left="0" w:firstLine="0"/>
              <w:jc w:val="center"/>
              <w:rPr>
                <w:rFonts w:ascii="Arial" w:hAnsi="Arial" w:cs="Arial"/>
                <w:b/>
                <w:sz w:val="18"/>
                <w:szCs w:val="18"/>
              </w:rPr>
            </w:pPr>
            <w:r w:rsidRPr="00E9762E">
              <w:rPr>
                <w:rFonts w:ascii="Arial" w:hAnsi="Arial" w:cs="Arial"/>
                <w:b/>
                <w:sz w:val="18"/>
                <w:szCs w:val="18"/>
              </w:rPr>
              <w:t>+</w:t>
            </w:r>
          </w:p>
        </w:tc>
        <w:tc>
          <w:tcPr>
            <w:tcW w:w="2726"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Long-term Permanent</w:t>
            </w:r>
          </w:p>
        </w:tc>
      </w:tr>
      <w:tr w:rsidR="003A1496" w:rsidRPr="00E9762E" w:rsidTr="003A1496">
        <w:tc>
          <w:tcPr>
            <w:tcW w:w="2235" w:type="dxa"/>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Population, human health</w:t>
            </w:r>
          </w:p>
        </w:tc>
        <w:tc>
          <w:tcPr>
            <w:tcW w:w="2409" w:type="dxa"/>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nr</w:t>
            </w:r>
          </w:p>
        </w:tc>
        <w:tc>
          <w:tcPr>
            <w:tcW w:w="1418" w:type="dxa"/>
            <w:vAlign w:val="center"/>
          </w:tcPr>
          <w:p w:rsidR="003A1496" w:rsidRPr="00E9762E" w:rsidRDefault="003A1496" w:rsidP="003A1496">
            <w:pPr>
              <w:spacing w:line="276" w:lineRule="auto"/>
              <w:rPr>
                <w:rFonts w:ascii="Arial" w:hAnsi="Arial" w:cs="Arial"/>
                <w:sz w:val="18"/>
                <w:szCs w:val="18"/>
              </w:rPr>
            </w:pPr>
          </w:p>
        </w:tc>
        <w:tc>
          <w:tcPr>
            <w:tcW w:w="992" w:type="dxa"/>
            <w:vAlign w:val="center"/>
          </w:tcPr>
          <w:p w:rsidR="003A1496" w:rsidRPr="00E9762E" w:rsidRDefault="003A1496" w:rsidP="003A1496">
            <w:pPr>
              <w:spacing w:line="276" w:lineRule="auto"/>
              <w:jc w:val="center"/>
              <w:rPr>
                <w:rFonts w:ascii="Arial" w:hAnsi="Arial" w:cs="Arial"/>
                <w:b/>
                <w:sz w:val="18"/>
                <w:szCs w:val="18"/>
              </w:rPr>
            </w:pPr>
          </w:p>
        </w:tc>
        <w:tc>
          <w:tcPr>
            <w:tcW w:w="2726" w:type="dxa"/>
            <w:vAlign w:val="center"/>
          </w:tcPr>
          <w:p w:rsidR="003A1496" w:rsidRPr="00E9762E" w:rsidRDefault="003A1496" w:rsidP="003A1496">
            <w:pPr>
              <w:spacing w:line="276" w:lineRule="auto"/>
              <w:rPr>
                <w:rFonts w:ascii="Arial" w:hAnsi="Arial" w:cs="Arial"/>
                <w:sz w:val="18"/>
                <w:szCs w:val="18"/>
              </w:rPr>
            </w:pPr>
          </w:p>
        </w:tc>
      </w:tr>
      <w:tr w:rsidR="003A1496" w:rsidRPr="00E9762E" w:rsidTr="003A1496">
        <w:tc>
          <w:tcPr>
            <w:tcW w:w="2235"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Fauna, flora</w:t>
            </w:r>
          </w:p>
        </w:tc>
        <w:tc>
          <w:tcPr>
            <w:tcW w:w="2409"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2.1.   2.2</w:t>
            </w:r>
          </w:p>
        </w:tc>
        <w:tc>
          <w:tcPr>
            <w:tcW w:w="1418"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cumulative</w:t>
            </w:r>
          </w:p>
        </w:tc>
        <w:tc>
          <w:tcPr>
            <w:tcW w:w="992" w:type="dxa"/>
            <w:shd w:val="clear" w:color="auto" w:fill="92D050"/>
            <w:vAlign w:val="center"/>
          </w:tcPr>
          <w:p w:rsidR="003A1496" w:rsidRPr="00E9762E" w:rsidRDefault="003A1496" w:rsidP="003A1496">
            <w:pPr>
              <w:spacing w:line="276" w:lineRule="auto"/>
              <w:ind w:left="0" w:firstLine="0"/>
              <w:jc w:val="center"/>
              <w:rPr>
                <w:rFonts w:ascii="Arial" w:hAnsi="Arial" w:cs="Arial"/>
                <w:b/>
                <w:sz w:val="18"/>
                <w:szCs w:val="18"/>
              </w:rPr>
            </w:pPr>
            <w:r w:rsidRPr="00E9762E">
              <w:rPr>
                <w:rFonts w:ascii="Arial" w:hAnsi="Arial" w:cs="Arial"/>
                <w:b/>
                <w:sz w:val="18"/>
                <w:szCs w:val="18"/>
              </w:rPr>
              <w:t>+</w:t>
            </w:r>
          </w:p>
        </w:tc>
        <w:tc>
          <w:tcPr>
            <w:tcW w:w="2726"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Long-term Permanent</w:t>
            </w:r>
          </w:p>
        </w:tc>
      </w:tr>
      <w:tr w:rsidR="003A1496" w:rsidRPr="00E9762E" w:rsidTr="003A1496">
        <w:tc>
          <w:tcPr>
            <w:tcW w:w="2235"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Soil</w:t>
            </w:r>
          </w:p>
        </w:tc>
        <w:tc>
          <w:tcPr>
            <w:tcW w:w="2409"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2.2</w:t>
            </w:r>
          </w:p>
        </w:tc>
        <w:tc>
          <w:tcPr>
            <w:tcW w:w="1418"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cumulative</w:t>
            </w:r>
          </w:p>
        </w:tc>
        <w:tc>
          <w:tcPr>
            <w:tcW w:w="992" w:type="dxa"/>
            <w:shd w:val="clear" w:color="auto" w:fill="92D050"/>
            <w:vAlign w:val="center"/>
          </w:tcPr>
          <w:p w:rsidR="003A1496" w:rsidRPr="00E9762E" w:rsidRDefault="003A1496" w:rsidP="003A1496">
            <w:pPr>
              <w:spacing w:line="276" w:lineRule="auto"/>
              <w:ind w:left="0" w:firstLine="0"/>
              <w:jc w:val="center"/>
              <w:rPr>
                <w:rFonts w:ascii="Arial" w:hAnsi="Arial" w:cs="Arial"/>
                <w:sz w:val="18"/>
                <w:szCs w:val="18"/>
              </w:rPr>
            </w:pPr>
            <w:r w:rsidRPr="00E9762E">
              <w:rPr>
                <w:rFonts w:ascii="Arial" w:hAnsi="Arial" w:cs="Arial"/>
                <w:sz w:val="18"/>
                <w:szCs w:val="18"/>
              </w:rPr>
              <w:t>+</w:t>
            </w:r>
          </w:p>
        </w:tc>
        <w:tc>
          <w:tcPr>
            <w:tcW w:w="2726"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Long-term </w:t>
            </w:r>
            <w:proofErr w:type="spellStart"/>
            <w:r w:rsidRPr="00E9762E">
              <w:rPr>
                <w:rFonts w:ascii="Arial" w:hAnsi="Arial" w:cs="Arial"/>
                <w:sz w:val="18"/>
                <w:szCs w:val="18"/>
              </w:rPr>
              <w:t>Permanentand</w:t>
            </w:r>
            <w:proofErr w:type="spellEnd"/>
            <w:r w:rsidRPr="00E9762E">
              <w:rPr>
                <w:rFonts w:ascii="Arial" w:hAnsi="Arial" w:cs="Arial"/>
                <w:sz w:val="18"/>
                <w:szCs w:val="18"/>
              </w:rPr>
              <w:t xml:space="preserve"> short term temporary (due to pilot projects)</w:t>
            </w:r>
          </w:p>
        </w:tc>
      </w:tr>
      <w:tr w:rsidR="003A1496" w:rsidRPr="00E9762E" w:rsidTr="003A1496">
        <w:tc>
          <w:tcPr>
            <w:tcW w:w="2235"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Water / waste</w:t>
            </w:r>
          </w:p>
        </w:tc>
        <w:tc>
          <w:tcPr>
            <w:tcW w:w="2409"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2.3</w:t>
            </w: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3.1</w:t>
            </w:r>
          </w:p>
          <w:p w:rsidR="003A1496" w:rsidRPr="00E9762E" w:rsidRDefault="003A1496" w:rsidP="003A1496">
            <w:pPr>
              <w:spacing w:line="276" w:lineRule="auto"/>
              <w:rPr>
                <w:rFonts w:ascii="Arial" w:hAnsi="Arial" w:cs="Arial"/>
                <w:sz w:val="18"/>
                <w:szCs w:val="18"/>
              </w:rPr>
            </w:pPr>
            <w:r w:rsidRPr="00E9762E">
              <w:rPr>
                <w:rFonts w:ascii="Arial" w:hAnsi="Arial" w:cs="Arial"/>
                <w:sz w:val="18"/>
                <w:szCs w:val="18"/>
              </w:rPr>
              <w:t>(1.1- solid waste)</w:t>
            </w:r>
          </w:p>
        </w:tc>
        <w:tc>
          <w:tcPr>
            <w:tcW w:w="1418" w:type="dxa"/>
            <w:shd w:val="clear" w:color="auto" w:fill="92D050"/>
            <w:vAlign w:val="center"/>
          </w:tcPr>
          <w:p w:rsidR="003A1496" w:rsidRPr="00E9762E" w:rsidRDefault="003A1496" w:rsidP="003A1496">
            <w:pPr>
              <w:spacing w:line="276" w:lineRule="auto"/>
              <w:rPr>
                <w:rFonts w:ascii="Arial" w:hAnsi="Arial" w:cs="Arial"/>
                <w:sz w:val="18"/>
                <w:szCs w:val="18"/>
              </w:rPr>
            </w:pP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cumulative</w:t>
            </w:r>
          </w:p>
        </w:tc>
        <w:tc>
          <w:tcPr>
            <w:tcW w:w="992" w:type="dxa"/>
            <w:shd w:val="clear" w:color="auto" w:fill="92D050"/>
            <w:vAlign w:val="center"/>
          </w:tcPr>
          <w:p w:rsidR="003A1496" w:rsidRPr="00E9762E" w:rsidRDefault="003A1496" w:rsidP="003A1496">
            <w:pPr>
              <w:spacing w:line="276" w:lineRule="auto"/>
              <w:ind w:left="0" w:firstLine="0"/>
              <w:jc w:val="center"/>
              <w:rPr>
                <w:rFonts w:ascii="Arial" w:hAnsi="Arial" w:cs="Arial"/>
                <w:b/>
                <w:sz w:val="18"/>
                <w:szCs w:val="18"/>
              </w:rPr>
            </w:pPr>
            <w:r w:rsidRPr="00E9762E">
              <w:rPr>
                <w:rFonts w:ascii="Arial" w:hAnsi="Arial" w:cs="Arial"/>
                <w:b/>
                <w:sz w:val="18"/>
                <w:szCs w:val="18"/>
              </w:rPr>
              <w:t>+</w:t>
            </w:r>
          </w:p>
        </w:tc>
        <w:tc>
          <w:tcPr>
            <w:tcW w:w="2726"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long-term (waste management) Permanent Medium- and long-term</w:t>
            </w:r>
          </w:p>
        </w:tc>
      </w:tr>
      <w:tr w:rsidR="003A1496" w:rsidRPr="00E9762E" w:rsidTr="003A1496">
        <w:tc>
          <w:tcPr>
            <w:tcW w:w="2235"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Air</w:t>
            </w:r>
          </w:p>
        </w:tc>
        <w:tc>
          <w:tcPr>
            <w:tcW w:w="2409"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2.1  2.2   2.3  </w:t>
            </w: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3.1</w:t>
            </w:r>
          </w:p>
          <w:p w:rsidR="003A1496" w:rsidRPr="00E9762E" w:rsidRDefault="003A1496" w:rsidP="003A1496">
            <w:pPr>
              <w:spacing w:line="276" w:lineRule="auto"/>
              <w:rPr>
                <w:rFonts w:ascii="Arial" w:hAnsi="Arial" w:cs="Arial"/>
                <w:sz w:val="18"/>
                <w:szCs w:val="18"/>
              </w:rPr>
            </w:pP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(1.2)</w:t>
            </w:r>
          </w:p>
        </w:tc>
        <w:tc>
          <w:tcPr>
            <w:tcW w:w="1418" w:type="dxa"/>
            <w:shd w:val="clear" w:color="auto" w:fill="92D050"/>
            <w:vAlign w:val="center"/>
          </w:tcPr>
          <w:p w:rsidR="003A1496" w:rsidRPr="00E9762E" w:rsidRDefault="003A1496" w:rsidP="003A1496">
            <w:pPr>
              <w:spacing w:line="276" w:lineRule="auto"/>
              <w:rPr>
                <w:rFonts w:ascii="Arial" w:hAnsi="Arial" w:cs="Arial"/>
                <w:sz w:val="18"/>
                <w:szCs w:val="18"/>
              </w:rPr>
            </w:pPr>
          </w:p>
        </w:tc>
        <w:tc>
          <w:tcPr>
            <w:tcW w:w="992" w:type="dxa"/>
            <w:shd w:val="clear" w:color="auto" w:fill="92D050"/>
            <w:vAlign w:val="center"/>
          </w:tcPr>
          <w:p w:rsidR="003A1496" w:rsidRPr="00E9762E" w:rsidRDefault="003A1496" w:rsidP="003A1496">
            <w:pPr>
              <w:spacing w:line="276" w:lineRule="auto"/>
              <w:ind w:left="0" w:firstLine="0"/>
              <w:jc w:val="center"/>
              <w:rPr>
                <w:rFonts w:ascii="Arial" w:hAnsi="Arial" w:cs="Arial"/>
                <w:b/>
                <w:sz w:val="18"/>
                <w:szCs w:val="18"/>
              </w:rPr>
            </w:pPr>
            <w:r w:rsidRPr="00E9762E">
              <w:rPr>
                <w:rFonts w:ascii="Arial" w:hAnsi="Arial" w:cs="Arial"/>
                <w:b/>
                <w:sz w:val="18"/>
                <w:szCs w:val="18"/>
              </w:rPr>
              <w:t>+and -</w:t>
            </w:r>
          </w:p>
        </w:tc>
        <w:tc>
          <w:tcPr>
            <w:tcW w:w="2726"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Permanent</w:t>
            </w: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-medium-term Temporary (probably a minimum extent of increasing transport)</w:t>
            </w:r>
          </w:p>
        </w:tc>
      </w:tr>
      <w:tr w:rsidR="003A1496" w:rsidRPr="00E9762E" w:rsidTr="003A1496">
        <w:tc>
          <w:tcPr>
            <w:tcW w:w="2235"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Climatic factors</w:t>
            </w:r>
          </w:p>
        </w:tc>
        <w:tc>
          <w:tcPr>
            <w:tcW w:w="2409"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2.3 </w:t>
            </w: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3.1  </w:t>
            </w:r>
          </w:p>
          <w:p w:rsidR="003A1496" w:rsidRPr="00E9762E" w:rsidRDefault="003A1496" w:rsidP="003A1496">
            <w:pPr>
              <w:spacing w:line="276" w:lineRule="auto"/>
              <w:rPr>
                <w:rFonts w:ascii="Arial" w:hAnsi="Arial" w:cs="Arial"/>
                <w:sz w:val="18"/>
                <w:szCs w:val="18"/>
              </w:rPr>
            </w:pPr>
          </w:p>
          <w:p w:rsidR="003A1496" w:rsidRPr="00E9762E" w:rsidRDefault="003A1496" w:rsidP="00701C58">
            <w:pPr>
              <w:pStyle w:val="ListParagraph"/>
              <w:numPr>
                <w:ilvl w:val="1"/>
                <w:numId w:val="44"/>
              </w:numPr>
              <w:spacing w:line="276" w:lineRule="auto"/>
              <w:rPr>
                <w:rFonts w:ascii="Arial" w:hAnsi="Arial" w:cs="Arial"/>
                <w:sz w:val="18"/>
                <w:szCs w:val="18"/>
              </w:rPr>
            </w:pPr>
            <w:r w:rsidRPr="00E9762E">
              <w:rPr>
                <w:rFonts w:ascii="Arial" w:hAnsi="Arial" w:cs="Arial"/>
                <w:sz w:val="18"/>
                <w:szCs w:val="18"/>
              </w:rPr>
              <w:t>energy, technology)</w:t>
            </w:r>
          </w:p>
        </w:tc>
        <w:tc>
          <w:tcPr>
            <w:tcW w:w="1418"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cumulative</w:t>
            </w:r>
          </w:p>
        </w:tc>
        <w:tc>
          <w:tcPr>
            <w:tcW w:w="992" w:type="dxa"/>
            <w:shd w:val="clear" w:color="auto" w:fill="92D050"/>
            <w:vAlign w:val="center"/>
          </w:tcPr>
          <w:p w:rsidR="003A1496" w:rsidRPr="00E9762E" w:rsidRDefault="003A1496" w:rsidP="003A1496">
            <w:pPr>
              <w:spacing w:line="276" w:lineRule="auto"/>
              <w:ind w:left="0" w:firstLine="0"/>
              <w:jc w:val="center"/>
              <w:rPr>
                <w:rFonts w:ascii="Arial" w:hAnsi="Arial" w:cs="Arial"/>
                <w:b/>
                <w:sz w:val="18"/>
                <w:szCs w:val="18"/>
              </w:rPr>
            </w:pPr>
            <w:r w:rsidRPr="00E9762E">
              <w:rPr>
                <w:rFonts w:ascii="Arial" w:hAnsi="Arial" w:cs="Arial"/>
                <w:b/>
                <w:sz w:val="18"/>
                <w:szCs w:val="18"/>
              </w:rPr>
              <w:t>+ and -</w:t>
            </w:r>
          </w:p>
        </w:tc>
        <w:tc>
          <w:tcPr>
            <w:tcW w:w="2726"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+Long-term permanent </w:t>
            </w: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(due to Prior 2)</w:t>
            </w: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-temporary short term (due to small-scale infrastructural developments on 10 border crossing points)</w:t>
            </w:r>
          </w:p>
        </w:tc>
      </w:tr>
      <w:tr w:rsidR="003A1496" w:rsidRPr="00E9762E" w:rsidTr="003A1496">
        <w:tc>
          <w:tcPr>
            <w:tcW w:w="2235" w:type="dxa"/>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Material assets</w:t>
            </w:r>
          </w:p>
        </w:tc>
        <w:tc>
          <w:tcPr>
            <w:tcW w:w="2409" w:type="dxa"/>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nr</w:t>
            </w:r>
          </w:p>
        </w:tc>
        <w:tc>
          <w:tcPr>
            <w:tcW w:w="1418" w:type="dxa"/>
            <w:vAlign w:val="center"/>
          </w:tcPr>
          <w:p w:rsidR="003A1496" w:rsidRPr="00E9762E" w:rsidRDefault="003A1496" w:rsidP="003A1496">
            <w:pPr>
              <w:spacing w:line="276" w:lineRule="auto"/>
              <w:rPr>
                <w:rFonts w:ascii="Arial" w:hAnsi="Arial" w:cs="Arial"/>
                <w:sz w:val="18"/>
                <w:szCs w:val="18"/>
              </w:rPr>
            </w:pPr>
          </w:p>
        </w:tc>
        <w:tc>
          <w:tcPr>
            <w:tcW w:w="992" w:type="dxa"/>
            <w:vAlign w:val="center"/>
          </w:tcPr>
          <w:p w:rsidR="003A1496" w:rsidRPr="00E9762E" w:rsidRDefault="003A1496" w:rsidP="003A1496">
            <w:pPr>
              <w:spacing w:line="276" w:lineRule="auto"/>
              <w:jc w:val="center"/>
              <w:rPr>
                <w:rFonts w:ascii="Arial" w:hAnsi="Arial" w:cs="Arial"/>
                <w:b/>
                <w:sz w:val="18"/>
                <w:szCs w:val="18"/>
              </w:rPr>
            </w:pPr>
          </w:p>
        </w:tc>
        <w:tc>
          <w:tcPr>
            <w:tcW w:w="2726" w:type="dxa"/>
            <w:vAlign w:val="center"/>
          </w:tcPr>
          <w:p w:rsidR="003A1496" w:rsidRPr="00E9762E" w:rsidRDefault="003A1496" w:rsidP="003A1496">
            <w:pPr>
              <w:spacing w:line="276" w:lineRule="auto"/>
              <w:rPr>
                <w:rFonts w:ascii="Arial" w:hAnsi="Arial" w:cs="Arial"/>
                <w:sz w:val="18"/>
                <w:szCs w:val="18"/>
              </w:rPr>
            </w:pPr>
          </w:p>
        </w:tc>
      </w:tr>
      <w:tr w:rsidR="003A1496" w:rsidRPr="00E9762E" w:rsidTr="003A1496">
        <w:tc>
          <w:tcPr>
            <w:tcW w:w="2235"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Cultural heritage including architectural and archaeological heritage</w:t>
            </w:r>
          </w:p>
        </w:tc>
        <w:tc>
          <w:tcPr>
            <w:tcW w:w="2409"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2.1  (</w:t>
            </w:r>
            <w:proofErr w:type="spellStart"/>
            <w:r w:rsidRPr="00E9762E">
              <w:rPr>
                <w:rFonts w:ascii="Arial" w:hAnsi="Arial" w:cs="Arial"/>
                <w:sz w:val="18"/>
                <w:szCs w:val="18"/>
              </w:rPr>
              <w:t>esp.joint</w:t>
            </w:r>
            <w:proofErr w:type="spellEnd"/>
            <w:r w:rsidRPr="00E9762E">
              <w:rPr>
                <w:rFonts w:ascii="Arial" w:hAnsi="Arial" w:cs="Arial"/>
                <w:sz w:val="18"/>
                <w:szCs w:val="18"/>
              </w:rPr>
              <w:t xml:space="preserve"> strategies and sustainable tourism related projects)</w:t>
            </w: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3.1 (P2P and joint actions)</w:t>
            </w:r>
          </w:p>
        </w:tc>
        <w:tc>
          <w:tcPr>
            <w:tcW w:w="1418"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synergistic </w:t>
            </w:r>
          </w:p>
        </w:tc>
        <w:tc>
          <w:tcPr>
            <w:tcW w:w="992" w:type="dxa"/>
            <w:shd w:val="clear" w:color="auto" w:fill="92D050"/>
            <w:vAlign w:val="center"/>
          </w:tcPr>
          <w:p w:rsidR="003A1496" w:rsidRPr="00E9762E" w:rsidRDefault="003A1496" w:rsidP="003A1496">
            <w:pPr>
              <w:spacing w:line="276" w:lineRule="auto"/>
              <w:ind w:left="0" w:firstLine="0"/>
              <w:jc w:val="center"/>
              <w:rPr>
                <w:rFonts w:ascii="Arial" w:hAnsi="Arial" w:cs="Arial"/>
                <w:b/>
                <w:sz w:val="18"/>
                <w:szCs w:val="18"/>
              </w:rPr>
            </w:pPr>
            <w:r w:rsidRPr="00E9762E">
              <w:rPr>
                <w:rFonts w:ascii="Arial" w:hAnsi="Arial" w:cs="Arial"/>
                <w:b/>
                <w:sz w:val="18"/>
                <w:szCs w:val="18"/>
              </w:rPr>
              <w:t>+</w:t>
            </w:r>
          </w:p>
        </w:tc>
        <w:tc>
          <w:tcPr>
            <w:tcW w:w="2726"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Permanent </w:t>
            </w:r>
          </w:p>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 xml:space="preserve">Short- / Medium- / Long-term </w:t>
            </w:r>
          </w:p>
          <w:p w:rsidR="003A1496" w:rsidRPr="00E9762E" w:rsidRDefault="003A1496" w:rsidP="003A1496">
            <w:pPr>
              <w:spacing w:line="276" w:lineRule="auto"/>
              <w:rPr>
                <w:rFonts w:ascii="Arial" w:hAnsi="Arial" w:cs="Arial"/>
                <w:sz w:val="18"/>
                <w:szCs w:val="18"/>
              </w:rPr>
            </w:pPr>
          </w:p>
        </w:tc>
      </w:tr>
      <w:tr w:rsidR="003A1496" w:rsidRPr="00E9762E" w:rsidTr="003A1496">
        <w:tc>
          <w:tcPr>
            <w:tcW w:w="2235" w:type="dxa"/>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Landscape</w:t>
            </w:r>
          </w:p>
        </w:tc>
        <w:tc>
          <w:tcPr>
            <w:tcW w:w="2409" w:type="dxa"/>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nr</w:t>
            </w:r>
          </w:p>
        </w:tc>
        <w:tc>
          <w:tcPr>
            <w:tcW w:w="1418" w:type="dxa"/>
            <w:vAlign w:val="center"/>
          </w:tcPr>
          <w:p w:rsidR="003A1496" w:rsidRPr="00E9762E" w:rsidRDefault="003A1496" w:rsidP="003A1496">
            <w:pPr>
              <w:spacing w:line="276" w:lineRule="auto"/>
              <w:rPr>
                <w:rFonts w:ascii="Arial" w:hAnsi="Arial" w:cs="Arial"/>
                <w:sz w:val="18"/>
                <w:szCs w:val="18"/>
              </w:rPr>
            </w:pPr>
          </w:p>
        </w:tc>
        <w:tc>
          <w:tcPr>
            <w:tcW w:w="992" w:type="dxa"/>
            <w:vAlign w:val="center"/>
          </w:tcPr>
          <w:p w:rsidR="003A1496" w:rsidRPr="00E9762E" w:rsidRDefault="003A1496" w:rsidP="003A1496">
            <w:pPr>
              <w:spacing w:line="276" w:lineRule="auto"/>
              <w:jc w:val="center"/>
              <w:rPr>
                <w:rFonts w:ascii="Arial" w:hAnsi="Arial" w:cs="Arial"/>
                <w:b/>
                <w:sz w:val="18"/>
                <w:szCs w:val="18"/>
              </w:rPr>
            </w:pPr>
          </w:p>
        </w:tc>
        <w:tc>
          <w:tcPr>
            <w:tcW w:w="2726" w:type="dxa"/>
            <w:vAlign w:val="center"/>
          </w:tcPr>
          <w:p w:rsidR="003A1496" w:rsidRPr="00E9762E" w:rsidRDefault="003A1496" w:rsidP="003A1496">
            <w:pPr>
              <w:spacing w:line="276" w:lineRule="auto"/>
              <w:rPr>
                <w:rFonts w:ascii="Arial" w:hAnsi="Arial" w:cs="Arial"/>
                <w:sz w:val="18"/>
                <w:szCs w:val="18"/>
              </w:rPr>
            </w:pPr>
          </w:p>
        </w:tc>
      </w:tr>
      <w:tr w:rsidR="003A1496" w:rsidRPr="00E9762E" w:rsidTr="003A1496">
        <w:tc>
          <w:tcPr>
            <w:tcW w:w="2235"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The interrelationship between the above factors</w:t>
            </w:r>
          </w:p>
        </w:tc>
        <w:tc>
          <w:tcPr>
            <w:tcW w:w="2409"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all</w:t>
            </w:r>
          </w:p>
        </w:tc>
        <w:tc>
          <w:tcPr>
            <w:tcW w:w="1418"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synergistic and cumulative</w:t>
            </w:r>
          </w:p>
        </w:tc>
        <w:tc>
          <w:tcPr>
            <w:tcW w:w="992" w:type="dxa"/>
            <w:shd w:val="clear" w:color="auto" w:fill="92D050"/>
            <w:vAlign w:val="center"/>
          </w:tcPr>
          <w:p w:rsidR="003A1496" w:rsidRPr="00E9762E" w:rsidRDefault="003A1496" w:rsidP="003A1496">
            <w:pPr>
              <w:spacing w:line="276" w:lineRule="auto"/>
              <w:ind w:left="0" w:firstLine="0"/>
              <w:jc w:val="center"/>
              <w:rPr>
                <w:rFonts w:ascii="Arial" w:hAnsi="Arial" w:cs="Arial"/>
                <w:b/>
                <w:sz w:val="18"/>
                <w:szCs w:val="18"/>
              </w:rPr>
            </w:pPr>
            <w:r w:rsidRPr="00E9762E">
              <w:rPr>
                <w:rFonts w:ascii="Arial" w:hAnsi="Arial" w:cs="Arial"/>
                <w:b/>
                <w:sz w:val="18"/>
                <w:szCs w:val="18"/>
              </w:rPr>
              <w:t>+</w:t>
            </w:r>
          </w:p>
        </w:tc>
        <w:tc>
          <w:tcPr>
            <w:tcW w:w="2726" w:type="dxa"/>
            <w:shd w:val="clear" w:color="auto" w:fill="92D050"/>
            <w:vAlign w:val="center"/>
          </w:tcPr>
          <w:p w:rsidR="003A1496" w:rsidRPr="00E9762E" w:rsidRDefault="003A1496" w:rsidP="003A1496">
            <w:pPr>
              <w:spacing w:line="276" w:lineRule="auto"/>
              <w:ind w:left="0" w:firstLine="0"/>
              <w:rPr>
                <w:rFonts w:ascii="Arial" w:hAnsi="Arial" w:cs="Arial"/>
                <w:sz w:val="18"/>
                <w:szCs w:val="18"/>
              </w:rPr>
            </w:pPr>
            <w:r w:rsidRPr="00E9762E">
              <w:rPr>
                <w:rFonts w:ascii="Arial" w:hAnsi="Arial" w:cs="Arial"/>
                <w:sz w:val="18"/>
                <w:szCs w:val="18"/>
              </w:rPr>
              <w:t>Permanent Medium and Long term</w:t>
            </w:r>
          </w:p>
        </w:tc>
      </w:tr>
    </w:tbl>
    <w:p w:rsidR="003A1496" w:rsidRPr="00E9762E" w:rsidRDefault="003A1496" w:rsidP="003A1496">
      <w:pPr>
        <w:spacing w:line="276" w:lineRule="auto"/>
        <w:rPr>
          <w:rFonts w:ascii="Arial" w:hAnsi="Arial" w:cs="Arial"/>
        </w:rPr>
      </w:pPr>
    </w:p>
    <w:p w:rsidR="003A1496" w:rsidRPr="00E9762E" w:rsidRDefault="003A1496" w:rsidP="003A1496">
      <w:pPr>
        <w:spacing w:line="276" w:lineRule="auto"/>
        <w:jc w:val="both"/>
        <w:rPr>
          <w:rFonts w:ascii="Arial" w:hAnsi="Arial" w:cs="Arial"/>
          <w:szCs w:val="20"/>
        </w:rPr>
      </w:pPr>
      <w:r w:rsidRPr="00E9762E">
        <w:rPr>
          <w:rFonts w:ascii="Arial" w:hAnsi="Arial" w:cs="Arial"/>
          <w:szCs w:val="20"/>
        </w:rPr>
        <w:t xml:space="preserve">All in all, due to the </w:t>
      </w:r>
      <w:r w:rsidRPr="00E9762E">
        <w:rPr>
          <w:rFonts w:ascii="Arial" w:hAnsi="Arial" w:cs="Arial"/>
          <w:b/>
          <w:szCs w:val="20"/>
        </w:rPr>
        <w:t>synergistic and also cumulative positive effects</w:t>
      </w:r>
      <w:r w:rsidRPr="00E9762E">
        <w:rPr>
          <w:rFonts w:ascii="Arial" w:hAnsi="Arial" w:cs="Arial"/>
          <w:szCs w:val="20"/>
        </w:rPr>
        <w:t xml:space="preserve"> of the interrelationship between the above factors a </w:t>
      </w:r>
      <w:r w:rsidRPr="00E9762E">
        <w:rPr>
          <w:rFonts w:ascii="Arial" w:hAnsi="Arial" w:cs="Arial"/>
          <w:b/>
          <w:szCs w:val="20"/>
        </w:rPr>
        <w:t>more favourable state of the environment</w:t>
      </w:r>
      <w:r w:rsidRPr="00E9762E">
        <w:rPr>
          <w:rFonts w:ascii="Arial" w:hAnsi="Arial" w:cs="Arial"/>
          <w:szCs w:val="20"/>
        </w:rPr>
        <w:t xml:space="preserve"> could be developed by the Programme, especially for the future (medium and long term).</w:t>
      </w:r>
    </w:p>
    <w:p w:rsidR="003A1496" w:rsidRPr="00E9762E" w:rsidRDefault="003A1496" w:rsidP="003A1496">
      <w:pPr>
        <w:spacing w:line="276" w:lineRule="auto"/>
        <w:jc w:val="both"/>
        <w:rPr>
          <w:rFonts w:ascii="Arial" w:hAnsi="Arial" w:cs="Arial"/>
          <w:szCs w:val="20"/>
        </w:rPr>
      </w:pPr>
    </w:p>
    <w:p w:rsidR="003A1496" w:rsidRPr="00E9762E" w:rsidRDefault="003A1496" w:rsidP="003A1496">
      <w:pPr>
        <w:spacing w:line="276" w:lineRule="auto"/>
        <w:jc w:val="both"/>
        <w:rPr>
          <w:rFonts w:ascii="Arial" w:hAnsi="Arial" w:cs="Arial"/>
          <w:szCs w:val="20"/>
        </w:rPr>
      </w:pPr>
    </w:p>
    <w:p w:rsidR="003A1496" w:rsidRPr="00E9762E" w:rsidRDefault="003A1496" w:rsidP="003A1496">
      <w:pPr>
        <w:autoSpaceDE w:val="0"/>
        <w:autoSpaceDN w:val="0"/>
        <w:adjustRightInd w:val="0"/>
        <w:spacing w:line="276" w:lineRule="auto"/>
        <w:ind w:left="1134" w:hanging="567"/>
        <w:jc w:val="both"/>
        <w:rPr>
          <w:rFonts w:ascii="Arial" w:hAnsi="Arial" w:cs="Arial"/>
        </w:rPr>
      </w:pPr>
    </w:p>
    <w:p w:rsidR="003A1496" w:rsidRPr="00E9762E" w:rsidRDefault="003A1496" w:rsidP="000E0711">
      <w:pPr>
        <w:pStyle w:val="Heading2"/>
        <w:numPr>
          <w:ilvl w:val="0"/>
          <w:numId w:val="54"/>
        </w:numPr>
        <w:spacing w:line="276" w:lineRule="auto"/>
        <w:rPr>
          <w:rFonts w:cs="Arial"/>
        </w:rPr>
      </w:pPr>
      <w:bookmarkStart w:id="23" w:name="_Toc374452259"/>
      <w:bookmarkStart w:id="24" w:name="_Toc376794341"/>
      <w:r w:rsidRPr="00E9762E">
        <w:rPr>
          <w:rFonts w:cs="Arial"/>
        </w:rPr>
        <w:t>Environmental impacts and consequences of the Programme’s implementation</w:t>
      </w:r>
      <w:bookmarkEnd w:id="23"/>
      <w:bookmarkEnd w:id="24"/>
    </w:p>
    <w:p w:rsidR="003A1496" w:rsidRPr="00E9762E" w:rsidRDefault="003A1496" w:rsidP="003A1496">
      <w:pPr>
        <w:autoSpaceDE w:val="0"/>
        <w:autoSpaceDN w:val="0"/>
        <w:adjustRightInd w:val="0"/>
        <w:spacing w:line="276" w:lineRule="auto"/>
        <w:jc w:val="both"/>
        <w:rPr>
          <w:rFonts w:ascii="Arial" w:hAnsi="Arial" w:cs="Arial"/>
          <w:b/>
          <w:bCs/>
        </w:rPr>
      </w:pPr>
    </w:p>
    <w:p w:rsidR="003A1496" w:rsidRPr="00DF18A0" w:rsidRDefault="000E0711" w:rsidP="000E0711">
      <w:pPr>
        <w:pStyle w:val="Heading3"/>
        <w:numPr>
          <w:ilvl w:val="0"/>
          <w:numId w:val="0"/>
        </w:numPr>
        <w:spacing w:line="276" w:lineRule="auto"/>
        <w:ind w:left="1440"/>
      </w:pPr>
      <w:bookmarkStart w:id="25" w:name="_Toc374452260"/>
      <w:bookmarkStart w:id="26" w:name="_Toc376794342"/>
      <w:r>
        <w:t>3.1</w:t>
      </w:r>
      <w:proofErr w:type="gramStart"/>
      <w:r>
        <w:t>.</w:t>
      </w:r>
      <w:r w:rsidR="003A1496" w:rsidRPr="00DF18A0">
        <w:t>Situation</w:t>
      </w:r>
      <w:proofErr w:type="gramEnd"/>
      <w:r w:rsidR="003A1496" w:rsidRPr="00DF18A0">
        <w:t xml:space="preserve"> analysis</w:t>
      </w:r>
      <w:r w:rsidR="003A1496" w:rsidRPr="00DF18A0">
        <w:rPr>
          <w:i/>
        </w:rPr>
        <w:t xml:space="preserve">: </w:t>
      </w:r>
      <w:r w:rsidR="003A1496" w:rsidRPr="00DF18A0">
        <w:t>current state of the environment</w:t>
      </w:r>
      <w:bookmarkEnd w:id="25"/>
      <w:bookmarkEnd w:id="26"/>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The programme area is characterised by relatively favourable environmental conditions that is caused by the avoidance of large scale and heavily polluting socialist industry prior the 1990s on the Hungarian side and the dominance of less-polluting light industry on the Croatian side. Once </w:t>
      </w:r>
      <w:r w:rsidRPr="00E9762E">
        <w:rPr>
          <w:rFonts w:ascii="Arial" w:hAnsi="Arial" w:cs="Arial"/>
          <w:color w:val="000000"/>
          <w:szCs w:val="20"/>
        </w:rPr>
        <w:lastRenderedPageBreak/>
        <w:t xml:space="preserve">operating heavily polluting facilities have dominantly been shut down during privatisation process in Hungary, recently established machinery and light industry (dominantly in </w:t>
      </w:r>
      <w:proofErr w:type="spellStart"/>
      <w:r w:rsidRPr="00E9762E">
        <w:rPr>
          <w:rFonts w:ascii="Arial" w:hAnsi="Arial" w:cs="Arial"/>
          <w:color w:val="000000"/>
          <w:szCs w:val="20"/>
        </w:rPr>
        <w:t>Zala</w:t>
      </w:r>
      <w:proofErr w:type="spellEnd"/>
      <w:r w:rsidRPr="00E9762E">
        <w:rPr>
          <w:rFonts w:ascii="Arial" w:hAnsi="Arial" w:cs="Arial"/>
          <w:color w:val="000000"/>
          <w:szCs w:val="20"/>
        </w:rPr>
        <w:t xml:space="preserve">, but also in </w:t>
      </w:r>
      <w:proofErr w:type="spellStart"/>
      <w:r w:rsidRPr="00E9762E">
        <w:rPr>
          <w:rFonts w:ascii="Arial" w:hAnsi="Arial" w:cs="Arial"/>
          <w:color w:val="000000"/>
          <w:szCs w:val="20"/>
        </w:rPr>
        <w:t>Somogy</w:t>
      </w:r>
      <w:proofErr w:type="spellEnd"/>
      <w:r w:rsidRPr="00E9762E">
        <w:rPr>
          <w:rFonts w:ascii="Arial" w:hAnsi="Arial" w:cs="Arial"/>
          <w:color w:val="000000"/>
          <w:szCs w:val="20"/>
        </w:rPr>
        <w:t xml:space="preserve"> county) are not the main responsible for pollution.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Air quality is generally to be considered as satisfactory: </w:t>
      </w:r>
      <w:proofErr w:type="spellStart"/>
      <w:r w:rsidRPr="00E9762E">
        <w:rPr>
          <w:rFonts w:ascii="Arial" w:hAnsi="Arial" w:cs="Arial"/>
          <w:color w:val="000000"/>
          <w:szCs w:val="20"/>
        </w:rPr>
        <w:t>Zala</w:t>
      </w:r>
      <w:proofErr w:type="spellEnd"/>
      <w:r w:rsidRPr="00E9762E">
        <w:rPr>
          <w:rFonts w:ascii="Arial" w:hAnsi="Arial" w:cs="Arial"/>
          <w:color w:val="000000"/>
          <w:szCs w:val="20"/>
        </w:rPr>
        <w:t xml:space="preserve"> County has above-average air quality figures, while </w:t>
      </w:r>
      <w:proofErr w:type="spellStart"/>
      <w:r w:rsidRPr="00E9762E">
        <w:rPr>
          <w:rFonts w:ascii="Arial" w:hAnsi="Arial" w:cs="Arial"/>
          <w:color w:val="000000"/>
          <w:szCs w:val="20"/>
        </w:rPr>
        <w:t>Baranya</w:t>
      </w:r>
      <w:proofErr w:type="spellEnd"/>
      <w:r w:rsidRPr="00E9762E">
        <w:rPr>
          <w:rFonts w:ascii="Arial" w:hAnsi="Arial" w:cs="Arial"/>
          <w:color w:val="000000"/>
          <w:szCs w:val="20"/>
        </w:rPr>
        <w:t xml:space="preserve"> County, more precisely the </w:t>
      </w:r>
      <w:proofErr w:type="spellStart"/>
      <w:r w:rsidRPr="00E9762E">
        <w:rPr>
          <w:rFonts w:ascii="Arial" w:hAnsi="Arial" w:cs="Arial"/>
          <w:color w:val="000000"/>
          <w:szCs w:val="20"/>
        </w:rPr>
        <w:t>Pécs</w:t>
      </w:r>
      <w:proofErr w:type="spellEnd"/>
      <w:r w:rsidRPr="00E9762E">
        <w:rPr>
          <w:rFonts w:ascii="Arial" w:hAnsi="Arial" w:cs="Arial"/>
          <w:color w:val="000000"/>
          <w:szCs w:val="20"/>
        </w:rPr>
        <w:t xml:space="preserve"> area – in spite of the shutdown of heavy industry and modernisation of the local power plant – is still unfavourable compared to other parts of the programme area, but is on the level of other major Hungarian cities. Low air quality is caused by high concentration of dust resulted by heavy traffic and unfavourable land use in areas of the </w:t>
      </w:r>
      <w:proofErr w:type="spellStart"/>
      <w:r w:rsidRPr="00E9762E">
        <w:rPr>
          <w:rFonts w:ascii="Arial" w:hAnsi="Arial" w:cs="Arial"/>
          <w:color w:val="000000"/>
          <w:szCs w:val="20"/>
        </w:rPr>
        <w:t>Mecsek</w:t>
      </w:r>
      <w:proofErr w:type="spellEnd"/>
      <w:r w:rsidRPr="00E9762E">
        <w:rPr>
          <w:rFonts w:ascii="Arial" w:hAnsi="Arial" w:cs="Arial"/>
          <w:color w:val="000000"/>
          <w:szCs w:val="20"/>
        </w:rPr>
        <w:t xml:space="preserve"> hill. Another factor is the high concentration of ozone, especially in summertime period. On the Croatian side of the border, air quality can mainly be estimated as satisfactory. The relevant check points are in Osijek and </w:t>
      </w:r>
      <w:proofErr w:type="spellStart"/>
      <w:r w:rsidRPr="00E9762E">
        <w:rPr>
          <w:rFonts w:ascii="Arial" w:hAnsi="Arial" w:cs="Arial"/>
          <w:color w:val="000000"/>
          <w:szCs w:val="20"/>
        </w:rPr>
        <w:t>Slavonski</w:t>
      </w:r>
      <w:proofErr w:type="spellEnd"/>
      <w:r w:rsidRPr="00E9762E">
        <w:rPr>
          <w:rFonts w:ascii="Arial" w:hAnsi="Arial" w:cs="Arial"/>
          <w:color w:val="000000"/>
          <w:szCs w:val="20"/>
        </w:rPr>
        <w:t xml:space="preserve"> </w:t>
      </w:r>
      <w:proofErr w:type="spellStart"/>
      <w:r w:rsidRPr="00E9762E">
        <w:rPr>
          <w:rFonts w:ascii="Arial" w:hAnsi="Arial" w:cs="Arial"/>
          <w:color w:val="000000"/>
          <w:szCs w:val="20"/>
        </w:rPr>
        <w:t>Brod</w:t>
      </w:r>
      <w:proofErr w:type="spellEnd"/>
      <w:r w:rsidRPr="00E9762E">
        <w:rPr>
          <w:rFonts w:ascii="Arial" w:hAnsi="Arial" w:cs="Arial"/>
          <w:color w:val="000000"/>
          <w:szCs w:val="20"/>
        </w:rPr>
        <w:t xml:space="preserve"> (outside of the programme area, but presumably affecting it) and the latter shows lower quality due to air pollution from refinery in </w:t>
      </w:r>
      <w:proofErr w:type="spellStart"/>
      <w:r w:rsidRPr="00E9762E">
        <w:rPr>
          <w:rFonts w:ascii="Arial" w:hAnsi="Arial" w:cs="Arial"/>
          <w:color w:val="000000"/>
          <w:szCs w:val="20"/>
        </w:rPr>
        <w:t>Bosanski</w:t>
      </w:r>
      <w:proofErr w:type="spellEnd"/>
      <w:r w:rsidRPr="00E9762E">
        <w:rPr>
          <w:rFonts w:ascii="Arial" w:hAnsi="Arial" w:cs="Arial"/>
          <w:color w:val="000000"/>
          <w:szCs w:val="20"/>
        </w:rPr>
        <w:t xml:space="preserve"> </w:t>
      </w:r>
      <w:proofErr w:type="spellStart"/>
      <w:r w:rsidRPr="00E9762E">
        <w:rPr>
          <w:rFonts w:ascii="Arial" w:hAnsi="Arial" w:cs="Arial"/>
          <w:color w:val="000000"/>
          <w:szCs w:val="20"/>
        </w:rPr>
        <w:t>Brod</w:t>
      </w:r>
      <w:proofErr w:type="spellEnd"/>
      <w:r w:rsidRPr="00E9762E">
        <w:rPr>
          <w:rFonts w:ascii="Arial" w:hAnsi="Arial" w:cs="Arial"/>
          <w:color w:val="000000"/>
          <w:szCs w:val="20"/>
        </w:rPr>
        <w:t xml:space="preserve">. This is, however, mainly felt in </w:t>
      </w:r>
      <w:proofErr w:type="spellStart"/>
      <w:r w:rsidRPr="00E9762E">
        <w:rPr>
          <w:rFonts w:ascii="Arial" w:hAnsi="Arial" w:cs="Arial"/>
          <w:color w:val="000000"/>
          <w:szCs w:val="20"/>
        </w:rPr>
        <w:t>Brod-Posavina</w:t>
      </w:r>
      <w:proofErr w:type="spellEnd"/>
      <w:r w:rsidRPr="00E9762E">
        <w:rPr>
          <w:rFonts w:ascii="Arial" w:hAnsi="Arial" w:cs="Arial"/>
          <w:color w:val="000000"/>
          <w:szCs w:val="20"/>
        </w:rPr>
        <w:t xml:space="preserve"> </w:t>
      </w:r>
      <w:proofErr w:type="gramStart"/>
      <w:r w:rsidRPr="00E9762E">
        <w:rPr>
          <w:rFonts w:ascii="Arial" w:hAnsi="Arial" w:cs="Arial"/>
          <w:color w:val="000000"/>
          <w:szCs w:val="20"/>
        </w:rPr>
        <w:t>county</w:t>
      </w:r>
      <w:proofErr w:type="gramEnd"/>
      <w:r w:rsidRPr="00E9762E">
        <w:rPr>
          <w:rFonts w:ascii="Arial" w:hAnsi="Arial" w:cs="Arial"/>
          <w:color w:val="000000"/>
          <w:szCs w:val="20"/>
        </w:rPr>
        <w:t xml:space="preserve">, i.e. closer to the border with Bosnia and Herzegovina.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The programme area is characterized by three big water systems: the Danube on the East, the Drava-Mura that makes most of the border line, and the Balaton on the north of </w:t>
      </w:r>
      <w:proofErr w:type="spellStart"/>
      <w:r w:rsidRPr="00E9762E">
        <w:rPr>
          <w:rFonts w:ascii="Arial" w:hAnsi="Arial" w:cs="Arial"/>
          <w:sz w:val="20"/>
          <w:szCs w:val="20"/>
          <w:lang w:val="en-GB"/>
        </w:rPr>
        <w:t>Somogy</w:t>
      </w:r>
      <w:proofErr w:type="spellEnd"/>
      <w:r w:rsidRPr="00E9762E">
        <w:rPr>
          <w:rFonts w:ascii="Arial" w:hAnsi="Arial" w:cs="Arial"/>
          <w:sz w:val="20"/>
          <w:szCs w:val="20"/>
          <w:lang w:val="en-GB"/>
        </w:rPr>
        <w:t xml:space="preserve"> and </w:t>
      </w:r>
      <w:proofErr w:type="spellStart"/>
      <w:r w:rsidRPr="00E9762E">
        <w:rPr>
          <w:rFonts w:ascii="Arial" w:hAnsi="Arial" w:cs="Arial"/>
          <w:sz w:val="20"/>
          <w:szCs w:val="20"/>
          <w:lang w:val="en-GB"/>
        </w:rPr>
        <w:t>Zala</w:t>
      </w:r>
      <w:proofErr w:type="spellEnd"/>
      <w:r w:rsidRPr="00E9762E">
        <w:rPr>
          <w:rFonts w:ascii="Arial" w:hAnsi="Arial" w:cs="Arial"/>
          <w:sz w:val="20"/>
          <w:szCs w:val="20"/>
          <w:lang w:val="en-GB"/>
        </w:rPr>
        <w:t xml:space="preserve"> </w:t>
      </w:r>
      <w:proofErr w:type="gramStart"/>
      <w:r w:rsidRPr="00E9762E">
        <w:rPr>
          <w:rFonts w:ascii="Arial" w:hAnsi="Arial" w:cs="Arial"/>
          <w:sz w:val="20"/>
          <w:szCs w:val="20"/>
          <w:lang w:val="en-GB"/>
        </w:rPr>
        <w:t>county</w:t>
      </w:r>
      <w:proofErr w:type="gramEnd"/>
      <w:r w:rsidRPr="00E9762E">
        <w:rPr>
          <w:rFonts w:ascii="Arial" w:hAnsi="Arial" w:cs="Arial"/>
          <w:sz w:val="20"/>
          <w:szCs w:val="20"/>
          <w:lang w:val="en-GB"/>
        </w:rPr>
        <w:t xml:space="preserve">. All three waters systems have numerous tributaries that are dominantly having a modified character, but some of them could retain their natural river basins. Efforts have recently been made in the framework of the ―Ancient Drava‖ complex programme on the Drava riverside of Hungarian </w:t>
      </w:r>
      <w:proofErr w:type="spellStart"/>
      <w:r w:rsidRPr="00E9762E">
        <w:rPr>
          <w:rFonts w:ascii="Arial" w:hAnsi="Arial" w:cs="Arial"/>
          <w:sz w:val="20"/>
          <w:szCs w:val="20"/>
          <w:lang w:val="en-GB"/>
        </w:rPr>
        <w:t>Baranya</w:t>
      </w:r>
      <w:proofErr w:type="spellEnd"/>
      <w:r w:rsidRPr="00E9762E">
        <w:rPr>
          <w:rFonts w:ascii="Arial" w:hAnsi="Arial" w:cs="Arial"/>
          <w:sz w:val="20"/>
          <w:szCs w:val="20"/>
          <w:lang w:val="en-GB"/>
        </w:rPr>
        <w:t xml:space="preserve"> to restore the former Drava river basin and supply more water to former tributary streams that have been dried out in the past decades. Water systems of the Balaton and Drava-Mura suffer from big volatility. During hot summers the Balaton lacks fresh water that heavily deteriorates its natural wildlife, while during high waters on the Danube the Balaton serves as accumulator of water reserves and helps protect the Danube riverside from flooding. </w:t>
      </w: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Counties of the programme area are among the above-average afforested counties, especially </w:t>
      </w:r>
      <w:proofErr w:type="spellStart"/>
      <w:r w:rsidRPr="00E9762E">
        <w:rPr>
          <w:rFonts w:ascii="Arial" w:hAnsi="Arial" w:cs="Arial"/>
          <w:color w:val="000000"/>
          <w:szCs w:val="20"/>
        </w:rPr>
        <w:t>Somogy</w:t>
      </w:r>
      <w:proofErr w:type="spellEnd"/>
      <w:r w:rsidRPr="00E9762E">
        <w:rPr>
          <w:rFonts w:ascii="Arial" w:hAnsi="Arial" w:cs="Arial"/>
          <w:color w:val="000000"/>
          <w:szCs w:val="20"/>
        </w:rPr>
        <w:t xml:space="preserve">, </w:t>
      </w:r>
      <w:proofErr w:type="spellStart"/>
      <w:r w:rsidRPr="00E9762E">
        <w:rPr>
          <w:rFonts w:ascii="Arial" w:hAnsi="Arial" w:cs="Arial"/>
          <w:color w:val="000000"/>
          <w:szCs w:val="20"/>
        </w:rPr>
        <w:t>Zala</w:t>
      </w:r>
      <w:proofErr w:type="spellEnd"/>
      <w:r w:rsidRPr="00E9762E">
        <w:rPr>
          <w:rFonts w:ascii="Arial" w:hAnsi="Arial" w:cs="Arial"/>
          <w:color w:val="000000"/>
          <w:szCs w:val="20"/>
        </w:rPr>
        <w:t xml:space="preserve">, </w:t>
      </w:r>
      <w:proofErr w:type="spellStart"/>
      <w:r w:rsidRPr="00E9762E">
        <w:rPr>
          <w:rFonts w:ascii="Arial" w:hAnsi="Arial" w:cs="Arial"/>
          <w:color w:val="000000"/>
          <w:szCs w:val="20"/>
        </w:rPr>
        <w:t>Virovitica-Podravina</w:t>
      </w:r>
      <w:proofErr w:type="spellEnd"/>
      <w:r w:rsidRPr="00E9762E">
        <w:rPr>
          <w:rFonts w:ascii="Arial" w:hAnsi="Arial" w:cs="Arial"/>
          <w:color w:val="000000"/>
          <w:szCs w:val="20"/>
        </w:rPr>
        <w:t xml:space="preserve"> and </w:t>
      </w:r>
      <w:proofErr w:type="spellStart"/>
      <w:r w:rsidRPr="00E9762E">
        <w:rPr>
          <w:rFonts w:ascii="Arial" w:hAnsi="Arial" w:cs="Arial"/>
          <w:color w:val="000000"/>
          <w:szCs w:val="20"/>
        </w:rPr>
        <w:t>Koprivnica-Križevci</w:t>
      </w:r>
      <w:proofErr w:type="spellEnd"/>
      <w:r w:rsidRPr="00E9762E">
        <w:rPr>
          <w:rFonts w:ascii="Arial" w:hAnsi="Arial" w:cs="Arial"/>
          <w:color w:val="000000"/>
          <w:szCs w:val="20"/>
        </w:rPr>
        <w:t xml:space="preserve">. Forests may be an asset in tourism, basis of wood industry and raw material of biomass based energy production. </w:t>
      </w:r>
    </w:p>
    <w:p w:rsidR="003A1496" w:rsidRPr="00E9762E" w:rsidRDefault="003A1496" w:rsidP="003A1496">
      <w:pPr>
        <w:autoSpaceDE w:val="0"/>
        <w:autoSpaceDN w:val="0"/>
        <w:adjustRightInd w:val="0"/>
        <w:spacing w:line="276" w:lineRule="auto"/>
        <w:jc w:val="both"/>
        <w:rPr>
          <w:rFonts w:ascii="Arial" w:hAnsi="Arial" w:cs="Arial"/>
          <w:b/>
          <w:bCs/>
          <w:color w:val="000000"/>
        </w:rPr>
      </w:pPr>
    </w:p>
    <w:p w:rsidR="003A1496" w:rsidRPr="00E9762E" w:rsidRDefault="003A1496" w:rsidP="003A1496">
      <w:pPr>
        <w:pStyle w:val="Default"/>
        <w:spacing w:line="276" w:lineRule="auto"/>
        <w:jc w:val="both"/>
        <w:rPr>
          <w:rFonts w:ascii="Arial" w:hAnsi="Arial" w:cs="Arial"/>
          <w:b/>
          <w:bCs/>
          <w:sz w:val="22"/>
          <w:szCs w:val="22"/>
          <w:lang w:val="en-GB"/>
        </w:rPr>
      </w:pPr>
      <w:r w:rsidRPr="00E9762E">
        <w:rPr>
          <w:rFonts w:ascii="Arial" w:hAnsi="Arial" w:cs="Arial"/>
          <w:b/>
          <w:bCs/>
          <w:sz w:val="22"/>
          <w:szCs w:val="22"/>
          <w:lang w:val="en-GB"/>
        </w:rPr>
        <w:t xml:space="preserve">Protected areas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spacing w:after="240" w:line="276" w:lineRule="auto"/>
        <w:jc w:val="both"/>
        <w:rPr>
          <w:rFonts w:ascii="Arial" w:hAnsi="Arial" w:cs="Arial"/>
          <w:color w:val="000000"/>
        </w:rPr>
      </w:pPr>
      <w:r w:rsidRPr="00E9762E">
        <w:rPr>
          <w:rFonts w:ascii="Arial" w:hAnsi="Arial" w:cs="Arial"/>
          <w:color w:val="000000"/>
        </w:rPr>
        <w:t>The Hungarian programme area has a slightly lower ratio of nationally protected areas (national park</w:t>
      </w:r>
      <w:r>
        <w:rPr>
          <w:rFonts w:ascii="Arial" w:hAnsi="Arial" w:cs="Arial"/>
          <w:color w:val="000000"/>
        </w:rPr>
        <w:t>s) than the national average (7</w:t>
      </w:r>
      <w:proofErr w:type="gramStart"/>
      <w:r>
        <w:rPr>
          <w:rFonts w:ascii="Arial" w:hAnsi="Arial" w:cs="Arial"/>
          <w:color w:val="000000"/>
        </w:rPr>
        <w:t>,</w:t>
      </w:r>
      <w:r w:rsidRPr="00E9762E">
        <w:rPr>
          <w:rFonts w:ascii="Arial" w:hAnsi="Arial" w:cs="Arial"/>
          <w:color w:val="000000"/>
        </w:rPr>
        <w:t>06</w:t>
      </w:r>
      <w:proofErr w:type="gramEnd"/>
      <w:r>
        <w:rPr>
          <w:rFonts w:ascii="Arial" w:hAnsi="Arial" w:cs="Arial"/>
          <w:color w:val="000000"/>
        </w:rPr>
        <w:t xml:space="preserve"> </w:t>
      </w:r>
      <w:r w:rsidRPr="00E9762E">
        <w:rPr>
          <w:rFonts w:ascii="Arial" w:hAnsi="Arial" w:cs="Arial"/>
          <w:color w:val="000000"/>
        </w:rPr>
        <w:t>% compared to 9,1%)</w:t>
      </w:r>
      <w:r w:rsidRPr="009B14ED">
        <w:rPr>
          <w:rFonts w:ascii="Arial" w:hAnsi="Arial" w:cs="Arial"/>
          <w:color w:val="000000"/>
          <w:vertAlign w:val="superscript"/>
        </w:rPr>
        <w:t>1</w:t>
      </w:r>
      <w:r w:rsidRPr="00E9762E">
        <w:rPr>
          <w:rFonts w:ascii="Arial" w:hAnsi="Arial" w:cs="Arial"/>
          <w:color w:val="000000"/>
        </w:rPr>
        <w:t xml:space="preserve">. The Danube-Drava National Park Directorate seated in </w:t>
      </w:r>
      <w:proofErr w:type="spellStart"/>
      <w:r w:rsidRPr="00E9762E">
        <w:rPr>
          <w:rFonts w:ascii="Arial" w:hAnsi="Arial" w:cs="Arial"/>
          <w:color w:val="000000"/>
        </w:rPr>
        <w:t>Pécs</w:t>
      </w:r>
      <w:proofErr w:type="spellEnd"/>
      <w:r w:rsidRPr="00E9762E">
        <w:rPr>
          <w:rFonts w:ascii="Arial" w:hAnsi="Arial" w:cs="Arial"/>
          <w:color w:val="000000"/>
        </w:rPr>
        <w:t xml:space="preserve"> manages majority of the protected areas in </w:t>
      </w:r>
      <w:proofErr w:type="spellStart"/>
      <w:r w:rsidRPr="00E9762E">
        <w:rPr>
          <w:rFonts w:ascii="Arial" w:hAnsi="Arial" w:cs="Arial"/>
          <w:color w:val="000000"/>
        </w:rPr>
        <w:t>Baranya</w:t>
      </w:r>
      <w:proofErr w:type="spellEnd"/>
      <w:r w:rsidRPr="00E9762E">
        <w:rPr>
          <w:rFonts w:ascii="Arial" w:hAnsi="Arial" w:cs="Arial"/>
          <w:color w:val="000000"/>
        </w:rPr>
        <w:t xml:space="preserve"> and </w:t>
      </w:r>
      <w:proofErr w:type="spellStart"/>
      <w:r w:rsidRPr="00E9762E">
        <w:rPr>
          <w:rFonts w:ascii="Arial" w:hAnsi="Arial" w:cs="Arial"/>
          <w:color w:val="000000"/>
        </w:rPr>
        <w:t>Somogy</w:t>
      </w:r>
      <w:proofErr w:type="spellEnd"/>
      <w:r w:rsidRPr="00E9762E">
        <w:rPr>
          <w:rFonts w:ascii="Arial" w:hAnsi="Arial" w:cs="Arial"/>
          <w:color w:val="000000"/>
        </w:rPr>
        <w:t xml:space="preserve"> counties. Total territory covered by the National Park amounts to 49 478 hectares, including most of the Drava riverside. The Balaton Uplands National Park Directorate – that manages about 56 997 hectares of protected areas around the Balaton lake, thus all in </w:t>
      </w:r>
      <w:proofErr w:type="spellStart"/>
      <w:r w:rsidRPr="00E9762E">
        <w:rPr>
          <w:rFonts w:ascii="Arial" w:hAnsi="Arial" w:cs="Arial"/>
          <w:color w:val="000000"/>
        </w:rPr>
        <w:t>Zala</w:t>
      </w:r>
      <w:proofErr w:type="spellEnd"/>
      <w:r w:rsidRPr="00E9762E">
        <w:rPr>
          <w:rFonts w:ascii="Arial" w:hAnsi="Arial" w:cs="Arial"/>
          <w:color w:val="000000"/>
        </w:rPr>
        <w:t xml:space="preserve"> </w:t>
      </w:r>
      <w:proofErr w:type="gramStart"/>
      <w:r w:rsidRPr="00E9762E">
        <w:rPr>
          <w:rFonts w:ascii="Arial" w:hAnsi="Arial" w:cs="Arial"/>
          <w:color w:val="000000"/>
        </w:rPr>
        <w:t>county</w:t>
      </w:r>
      <w:proofErr w:type="gramEnd"/>
      <w:r w:rsidRPr="00E9762E">
        <w:rPr>
          <w:rFonts w:ascii="Arial" w:hAnsi="Arial" w:cs="Arial"/>
          <w:color w:val="000000"/>
        </w:rPr>
        <w:t xml:space="preserve"> and some smaller areas in </w:t>
      </w:r>
      <w:proofErr w:type="spellStart"/>
      <w:r w:rsidRPr="00E9762E">
        <w:rPr>
          <w:rFonts w:ascii="Arial" w:hAnsi="Arial" w:cs="Arial"/>
          <w:color w:val="000000"/>
        </w:rPr>
        <w:t>Somogy</w:t>
      </w:r>
      <w:proofErr w:type="spellEnd"/>
      <w:r w:rsidRPr="00E9762E">
        <w:rPr>
          <w:rFonts w:ascii="Arial" w:hAnsi="Arial" w:cs="Arial"/>
          <w:color w:val="000000"/>
        </w:rPr>
        <w:t xml:space="preserve"> – controls the Balaton and Balaton </w:t>
      </w:r>
      <w:proofErr w:type="spellStart"/>
      <w:r w:rsidRPr="00E9762E">
        <w:rPr>
          <w:rFonts w:ascii="Arial" w:hAnsi="Arial" w:cs="Arial"/>
          <w:color w:val="000000"/>
        </w:rPr>
        <w:t>Ramsar</w:t>
      </w:r>
      <w:proofErr w:type="spellEnd"/>
      <w:r w:rsidRPr="00E9762E">
        <w:rPr>
          <w:rFonts w:ascii="Arial" w:hAnsi="Arial" w:cs="Arial"/>
          <w:color w:val="000000"/>
        </w:rPr>
        <w:t xml:space="preserve"> sites. </w:t>
      </w:r>
    </w:p>
    <w:p w:rsidR="003A1496" w:rsidRPr="00E9762E" w:rsidRDefault="003A1496" w:rsidP="003A1496">
      <w:pPr>
        <w:spacing w:after="240" w:line="276" w:lineRule="auto"/>
        <w:jc w:val="both"/>
        <w:rPr>
          <w:rFonts w:ascii="Arial" w:hAnsi="Arial" w:cs="Arial"/>
        </w:rPr>
      </w:pPr>
      <w:r w:rsidRPr="00E9762E">
        <w:rPr>
          <w:rFonts w:ascii="Arial" w:hAnsi="Arial" w:cs="Arial"/>
        </w:rPr>
        <w:t xml:space="preserve">In the Croatian part of the programme area there are no national parks present, only the next level or protected areas – parks of nature - can be found. In the area on Croatian side there are two parks of nature, the swamp of </w:t>
      </w:r>
      <w:proofErr w:type="spellStart"/>
      <w:r w:rsidRPr="00E9762E">
        <w:rPr>
          <w:rFonts w:ascii="Arial" w:hAnsi="Arial" w:cs="Arial"/>
        </w:rPr>
        <w:t>Kopački</w:t>
      </w:r>
      <w:proofErr w:type="spellEnd"/>
      <w:r w:rsidRPr="00E9762E">
        <w:rPr>
          <w:rFonts w:ascii="Arial" w:hAnsi="Arial" w:cs="Arial"/>
        </w:rPr>
        <w:t xml:space="preserve"> </w:t>
      </w:r>
      <w:proofErr w:type="spellStart"/>
      <w:r w:rsidRPr="00E9762E">
        <w:rPr>
          <w:rFonts w:ascii="Arial" w:hAnsi="Arial" w:cs="Arial"/>
        </w:rPr>
        <w:t>rit</w:t>
      </w:r>
      <w:proofErr w:type="spellEnd"/>
      <w:r w:rsidRPr="00E9762E">
        <w:rPr>
          <w:rFonts w:ascii="Arial" w:hAnsi="Arial" w:cs="Arial"/>
        </w:rPr>
        <w:t xml:space="preserve">, with an ornithological reserve, and </w:t>
      </w:r>
      <w:proofErr w:type="spellStart"/>
      <w:r w:rsidRPr="00E9762E">
        <w:rPr>
          <w:rFonts w:ascii="Arial" w:hAnsi="Arial" w:cs="Arial"/>
        </w:rPr>
        <w:t>Papuk</w:t>
      </w:r>
      <w:proofErr w:type="spellEnd"/>
      <w:r w:rsidRPr="00E9762E">
        <w:rPr>
          <w:rFonts w:ascii="Arial" w:hAnsi="Arial" w:cs="Arial"/>
        </w:rPr>
        <w:t xml:space="preserve">, a mountain with a rich forests, swamps and meadows. </w:t>
      </w:r>
      <w:proofErr w:type="spellStart"/>
      <w:r w:rsidRPr="00E9762E">
        <w:rPr>
          <w:rFonts w:ascii="Arial" w:hAnsi="Arial" w:cs="Arial"/>
        </w:rPr>
        <w:t>Kopački</w:t>
      </w:r>
      <w:proofErr w:type="spellEnd"/>
      <w:r w:rsidRPr="00E9762E">
        <w:rPr>
          <w:rFonts w:ascii="Arial" w:hAnsi="Arial" w:cs="Arial"/>
        </w:rPr>
        <w:t xml:space="preserve"> </w:t>
      </w:r>
      <w:proofErr w:type="spellStart"/>
      <w:r w:rsidRPr="00E9762E">
        <w:rPr>
          <w:rFonts w:ascii="Arial" w:hAnsi="Arial" w:cs="Arial"/>
        </w:rPr>
        <w:t>rit</w:t>
      </w:r>
      <w:proofErr w:type="spellEnd"/>
      <w:r w:rsidRPr="00E9762E">
        <w:rPr>
          <w:rFonts w:ascii="Arial" w:hAnsi="Arial" w:cs="Arial"/>
        </w:rPr>
        <w:t xml:space="preserve"> has an area of 17,700 ha (with a protected bird reserve of 8,000 ha) and is located in Osijek-</w:t>
      </w:r>
      <w:proofErr w:type="spellStart"/>
      <w:r w:rsidRPr="00E9762E">
        <w:rPr>
          <w:rFonts w:ascii="Arial" w:hAnsi="Arial" w:cs="Arial"/>
        </w:rPr>
        <w:t>Baranja</w:t>
      </w:r>
      <w:proofErr w:type="spellEnd"/>
      <w:r w:rsidRPr="00E9762E">
        <w:rPr>
          <w:rFonts w:ascii="Arial" w:hAnsi="Arial" w:cs="Arial"/>
        </w:rPr>
        <w:t xml:space="preserve">. </w:t>
      </w:r>
      <w:proofErr w:type="spellStart"/>
      <w:r w:rsidRPr="00E9762E">
        <w:rPr>
          <w:rFonts w:ascii="Arial" w:hAnsi="Arial" w:cs="Arial"/>
        </w:rPr>
        <w:t>Papuk</w:t>
      </w:r>
      <w:proofErr w:type="spellEnd"/>
      <w:r w:rsidRPr="00E9762E">
        <w:rPr>
          <w:rFonts w:ascii="Arial" w:hAnsi="Arial" w:cs="Arial"/>
        </w:rPr>
        <w:t xml:space="preserve"> has a bigger surface (33,600 ha) and spreads between two counties: </w:t>
      </w:r>
      <w:proofErr w:type="spellStart"/>
      <w:r w:rsidRPr="00E9762E">
        <w:rPr>
          <w:rFonts w:ascii="Arial" w:hAnsi="Arial" w:cs="Arial"/>
        </w:rPr>
        <w:t>Virovitica-Podravina</w:t>
      </w:r>
      <w:proofErr w:type="spellEnd"/>
      <w:r w:rsidRPr="00E9762E">
        <w:rPr>
          <w:rFonts w:ascii="Arial" w:hAnsi="Arial" w:cs="Arial"/>
        </w:rPr>
        <w:t xml:space="preserve"> and </w:t>
      </w:r>
      <w:proofErr w:type="spellStart"/>
      <w:r w:rsidRPr="00E9762E">
        <w:rPr>
          <w:rFonts w:ascii="Arial" w:hAnsi="Arial" w:cs="Arial"/>
        </w:rPr>
        <w:t>Požega</w:t>
      </w:r>
      <w:proofErr w:type="spellEnd"/>
      <w:r w:rsidRPr="00E9762E">
        <w:rPr>
          <w:rFonts w:ascii="Arial" w:hAnsi="Arial" w:cs="Arial"/>
        </w:rPr>
        <w:t xml:space="preserve">-Slavonia. Both are managed by public institutions. </w:t>
      </w: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In addition to parks of nature, </w:t>
      </w:r>
      <w:proofErr w:type="spellStart"/>
      <w:r w:rsidRPr="00E9762E">
        <w:rPr>
          <w:rFonts w:ascii="Arial" w:hAnsi="Arial" w:cs="Arial"/>
          <w:color w:val="000000"/>
        </w:rPr>
        <w:t>Koprivnica-Križevci</w:t>
      </w:r>
      <w:proofErr w:type="spellEnd"/>
      <w:r w:rsidRPr="00E9762E">
        <w:rPr>
          <w:rFonts w:ascii="Arial" w:hAnsi="Arial" w:cs="Arial"/>
          <w:color w:val="000000"/>
        </w:rPr>
        <w:t xml:space="preserve"> County has a protected geography-botanic reserve </w:t>
      </w:r>
      <w:proofErr w:type="spellStart"/>
      <w:r w:rsidRPr="00E9762E">
        <w:rPr>
          <w:rFonts w:ascii="Arial" w:hAnsi="Arial" w:cs="Arial"/>
          <w:color w:val="000000"/>
        </w:rPr>
        <w:t>Đur</w:t>
      </w:r>
      <w:r w:rsidR="009204A7">
        <w:rPr>
          <w:rFonts w:ascii="Arial" w:hAnsi="Arial" w:cs="Arial"/>
          <w:color w:val="000000"/>
        </w:rPr>
        <w:t>đ</w:t>
      </w:r>
      <w:r w:rsidRPr="00E9762E">
        <w:rPr>
          <w:rFonts w:ascii="Arial" w:hAnsi="Arial" w:cs="Arial"/>
          <w:color w:val="000000"/>
        </w:rPr>
        <w:t>evački</w:t>
      </w:r>
      <w:proofErr w:type="spellEnd"/>
      <w:r w:rsidRPr="00E9762E">
        <w:rPr>
          <w:rFonts w:ascii="Arial" w:hAnsi="Arial" w:cs="Arial"/>
          <w:color w:val="000000"/>
        </w:rPr>
        <w:t xml:space="preserve"> </w:t>
      </w:r>
      <w:proofErr w:type="spellStart"/>
      <w:r w:rsidRPr="00E9762E">
        <w:rPr>
          <w:rFonts w:ascii="Arial" w:hAnsi="Arial" w:cs="Arial"/>
          <w:color w:val="000000"/>
        </w:rPr>
        <w:t>pijesci</w:t>
      </w:r>
      <w:proofErr w:type="spellEnd"/>
      <w:r w:rsidRPr="00E9762E">
        <w:rPr>
          <w:rFonts w:ascii="Arial" w:hAnsi="Arial" w:cs="Arial"/>
          <w:color w:val="000000"/>
        </w:rPr>
        <w:t xml:space="preserve"> (The Sands of </w:t>
      </w:r>
      <w:proofErr w:type="spellStart"/>
      <w:r w:rsidRPr="00E9762E">
        <w:rPr>
          <w:rFonts w:ascii="Arial" w:hAnsi="Arial" w:cs="Arial"/>
          <w:color w:val="000000"/>
        </w:rPr>
        <w:t>ĐurĎevac</w:t>
      </w:r>
      <w:proofErr w:type="spellEnd"/>
      <w:r w:rsidRPr="00E9762E">
        <w:rPr>
          <w:rFonts w:ascii="Arial" w:hAnsi="Arial" w:cs="Arial"/>
          <w:color w:val="000000"/>
        </w:rPr>
        <w:t xml:space="preserve">) and there </w:t>
      </w:r>
      <w:proofErr w:type="gramStart"/>
      <w:r w:rsidRPr="00E9762E">
        <w:rPr>
          <w:rFonts w:ascii="Arial" w:hAnsi="Arial" w:cs="Arial"/>
          <w:color w:val="000000"/>
        </w:rPr>
        <w:t>is</w:t>
      </w:r>
      <w:proofErr w:type="gramEnd"/>
      <w:r w:rsidRPr="00E9762E">
        <w:rPr>
          <w:rFonts w:ascii="Arial" w:hAnsi="Arial" w:cs="Arial"/>
          <w:color w:val="000000"/>
        </w:rPr>
        <w:t xml:space="preserve"> a number of protected landscapes along the river Mura on Croatian side.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lastRenderedPageBreak/>
        <w:t xml:space="preserve">The Danube-Drava National Park Directorate has established intensive cooperation with several Croatian public institutions for management of protected natural areas, first of all with </w:t>
      </w:r>
      <w:proofErr w:type="spellStart"/>
      <w:r w:rsidRPr="00E9762E">
        <w:rPr>
          <w:rFonts w:ascii="Arial" w:hAnsi="Arial" w:cs="Arial"/>
          <w:color w:val="000000"/>
        </w:rPr>
        <w:t>Kopački</w:t>
      </w:r>
      <w:proofErr w:type="spellEnd"/>
      <w:r w:rsidRPr="00E9762E">
        <w:rPr>
          <w:rFonts w:ascii="Arial" w:hAnsi="Arial" w:cs="Arial"/>
          <w:color w:val="000000"/>
        </w:rPr>
        <w:t xml:space="preserve"> </w:t>
      </w:r>
      <w:proofErr w:type="spellStart"/>
      <w:r w:rsidRPr="00E9762E">
        <w:rPr>
          <w:rFonts w:ascii="Arial" w:hAnsi="Arial" w:cs="Arial"/>
          <w:color w:val="000000"/>
        </w:rPr>
        <w:t>rit</w:t>
      </w:r>
      <w:proofErr w:type="spellEnd"/>
      <w:r w:rsidRPr="00E9762E">
        <w:rPr>
          <w:rFonts w:ascii="Arial" w:hAnsi="Arial" w:cs="Arial"/>
          <w:color w:val="000000"/>
        </w:rPr>
        <w:t xml:space="preserve"> that are connected with a ―green corridor‖ of </w:t>
      </w:r>
      <w:proofErr w:type="spellStart"/>
      <w:r w:rsidRPr="00E9762E">
        <w:rPr>
          <w:rFonts w:ascii="Arial" w:hAnsi="Arial" w:cs="Arial"/>
          <w:color w:val="000000"/>
        </w:rPr>
        <w:t>floodland</w:t>
      </w:r>
      <w:proofErr w:type="spellEnd"/>
      <w:r w:rsidRPr="00E9762E">
        <w:rPr>
          <w:rFonts w:ascii="Arial" w:hAnsi="Arial" w:cs="Arial"/>
          <w:color w:val="000000"/>
        </w:rPr>
        <w:t xml:space="preserve"> forests. They regularly organise joint events, campaigns and further physical and awareness raising actions. Large territory of the Danube-Drava National Park is part of the Mura-Drava Biosphere Reserve that has been proclaimed by the UNESCO in </w:t>
      </w:r>
      <w:r w:rsidRPr="00DF18A0">
        <w:rPr>
          <w:rFonts w:ascii="Arial" w:hAnsi="Arial" w:cs="Arial"/>
          <w:color w:val="000000"/>
        </w:rPr>
        <w:t>2012</w:t>
      </w:r>
      <w:r w:rsidRPr="00E9762E">
        <w:rPr>
          <w:rFonts w:ascii="Arial" w:hAnsi="Arial" w:cs="Arial"/>
          <w:color w:val="000000"/>
        </w:rPr>
        <w:t xml:space="preserve"> as ―Europe‘s Amazon‖. The total reserve covers 631,461 ha, whose 395,861 ha is in Croatia and 235,600 in Hungary. The biosphere reserve is managed by the nationally designated bodies (Danube-Drava National Park Directorate in Hungary, </w:t>
      </w:r>
      <w:proofErr w:type="spellStart"/>
      <w:r w:rsidRPr="00E9762E">
        <w:rPr>
          <w:rFonts w:ascii="Arial" w:hAnsi="Arial" w:cs="Arial"/>
          <w:color w:val="000000"/>
        </w:rPr>
        <w:t>Kopački</w:t>
      </w:r>
      <w:proofErr w:type="spellEnd"/>
      <w:r w:rsidRPr="00E9762E">
        <w:rPr>
          <w:rFonts w:ascii="Arial" w:hAnsi="Arial" w:cs="Arial"/>
          <w:color w:val="000000"/>
        </w:rPr>
        <w:t xml:space="preserve"> </w:t>
      </w:r>
      <w:proofErr w:type="spellStart"/>
      <w:r w:rsidRPr="00E9762E">
        <w:rPr>
          <w:rFonts w:ascii="Arial" w:hAnsi="Arial" w:cs="Arial"/>
          <w:color w:val="000000"/>
        </w:rPr>
        <w:t>rit</w:t>
      </w:r>
      <w:proofErr w:type="spellEnd"/>
      <w:r w:rsidRPr="00E9762E">
        <w:rPr>
          <w:rFonts w:ascii="Arial" w:hAnsi="Arial" w:cs="Arial"/>
          <w:color w:val="000000"/>
        </w:rPr>
        <w:t xml:space="preserve">, county level public institutes for protected area management in Croatia).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pStyle w:val="Default"/>
        <w:spacing w:line="276" w:lineRule="auto"/>
        <w:jc w:val="both"/>
        <w:rPr>
          <w:rFonts w:ascii="Arial" w:hAnsi="Arial" w:cs="Arial"/>
          <w:b/>
          <w:bCs/>
          <w:sz w:val="22"/>
          <w:szCs w:val="22"/>
          <w:lang w:val="en-GB"/>
        </w:rPr>
      </w:pPr>
      <w:r w:rsidRPr="00E9762E">
        <w:rPr>
          <w:rFonts w:ascii="Arial" w:hAnsi="Arial" w:cs="Arial"/>
          <w:b/>
          <w:bCs/>
          <w:sz w:val="22"/>
          <w:szCs w:val="22"/>
          <w:lang w:val="en-GB"/>
        </w:rPr>
        <w:t xml:space="preserve">Water quality and flood prevention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Quality of surface waters in the programme area is generally favourable. Accordingly to data of ecological assessment of surface waters in 2009 Danube has ‘moderate‘ quality, while the Drava and the Balaton were having the ‘good‘ quality grade. This is mostly caused by the decrease of nitrogen and phosphor production of households, especially in the West </w:t>
      </w:r>
      <w:proofErr w:type="spellStart"/>
      <w:r w:rsidRPr="00E9762E">
        <w:rPr>
          <w:rFonts w:ascii="Arial" w:hAnsi="Arial" w:cs="Arial"/>
          <w:color w:val="000000"/>
        </w:rPr>
        <w:t>Pannonian</w:t>
      </w:r>
      <w:proofErr w:type="spellEnd"/>
      <w:r w:rsidRPr="00E9762E">
        <w:rPr>
          <w:rFonts w:ascii="Arial" w:hAnsi="Arial" w:cs="Arial"/>
          <w:color w:val="000000"/>
        </w:rPr>
        <w:t xml:space="preserve"> region (</w:t>
      </w:r>
      <w:proofErr w:type="spellStart"/>
      <w:r w:rsidRPr="00E9762E">
        <w:rPr>
          <w:rFonts w:ascii="Arial" w:hAnsi="Arial" w:cs="Arial"/>
          <w:color w:val="000000"/>
        </w:rPr>
        <w:t>Zala</w:t>
      </w:r>
      <w:proofErr w:type="spellEnd"/>
      <w:r w:rsidRPr="00E9762E">
        <w:rPr>
          <w:rFonts w:ascii="Arial" w:hAnsi="Arial" w:cs="Arial"/>
          <w:color w:val="000000"/>
        </w:rPr>
        <w:t xml:space="preserve"> County). This is mostly resulted by the high number of households connected to 3rd grade sewage treatment systems.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Drinking water supply has been managed almost in all settlements of the programme area. Quality of drinking water varies: the level of arsenic is above the health limit in the </w:t>
      </w:r>
      <w:proofErr w:type="spellStart"/>
      <w:r w:rsidRPr="00E9762E">
        <w:rPr>
          <w:rFonts w:ascii="Arial" w:hAnsi="Arial" w:cs="Arial"/>
          <w:color w:val="000000"/>
        </w:rPr>
        <w:t>Barcs</w:t>
      </w:r>
      <w:proofErr w:type="spellEnd"/>
      <w:r w:rsidRPr="00E9762E">
        <w:rPr>
          <w:rFonts w:ascii="Arial" w:hAnsi="Arial" w:cs="Arial"/>
          <w:color w:val="000000"/>
        </w:rPr>
        <w:t xml:space="preserve"> and </w:t>
      </w:r>
      <w:proofErr w:type="spellStart"/>
      <w:r w:rsidRPr="00E9762E">
        <w:rPr>
          <w:rFonts w:ascii="Arial" w:hAnsi="Arial" w:cs="Arial"/>
          <w:color w:val="000000"/>
        </w:rPr>
        <w:t>Sellye</w:t>
      </w:r>
      <w:proofErr w:type="spellEnd"/>
      <w:r w:rsidRPr="00E9762E">
        <w:rPr>
          <w:rFonts w:ascii="Arial" w:hAnsi="Arial" w:cs="Arial"/>
          <w:color w:val="000000"/>
        </w:rPr>
        <w:t xml:space="preserve"> district. </w:t>
      </w: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In terms of flooding only direct vicinities of the major </w:t>
      </w:r>
      <w:proofErr w:type="spellStart"/>
      <w:r w:rsidRPr="00E9762E">
        <w:rPr>
          <w:rFonts w:ascii="Arial" w:hAnsi="Arial" w:cs="Arial"/>
          <w:color w:val="000000"/>
        </w:rPr>
        <w:t>riverflows</w:t>
      </w:r>
      <w:proofErr w:type="spellEnd"/>
      <w:r w:rsidRPr="00E9762E">
        <w:rPr>
          <w:rFonts w:ascii="Arial" w:hAnsi="Arial" w:cs="Arial"/>
          <w:color w:val="000000"/>
        </w:rPr>
        <w:t xml:space="preserve"> threat to a lesser extent the lower sections of the Drava </w:t>
      </w:r>
      <w:proofErr w:type="gramStart"/>
      <w:r w:rsidRPr="00E9762E">
        <w:rPr>
          <w:rFonts w:ascii="Arial" w:hAnsi="Arial" w:cs="Arial"/>
          <w:color w:val="000000"/>
        </w:rPr>
        <w:t>river</w:t>
      </w:r>
      <w:proofErr w:type="gramEnd"/>
      <w:r w:rsidRPr="00E9762E">
        <w:rPr>
          <w:rFonts w:ascii="Arial" w:hAnsi="Arial" w:cs="Arial"/>
          <w:color w:val="000000"/>
        </w:rPr>
        <w:t xml:space="preserve">, on a more major scale the </w:t>
      </w:r>
      <w:proofErr w:type="spellStart"/>
      <w:r w:rsidRPr="00E9762E">
        <w:rPr>
          <w:rFonts w:ascii="Arial" w:hAnsi="Arial" w:cs="Arial"/>
          <w:color w:val="000000"/>
        </w:rPr>
        <w:t>Mohács</w:t>
      </w:r>
      <w:proofErr w:type="spellEnd"/>
      <w:r w:rsidRPr="00E9762E">
        <w:rPr>
          <w:rFonts w:ascii="Arial" w:hAnsi="Arial" w:cs="Arial"/>
          <w:color w:val="000000"/>
        </w:rPr>
        <w:t xml:space="preserve"> and </w:t>
      </w:r>
      <w:proofErr w:type="spellStart"/>
      <w:r w:rsidRPr="00E9762E">
        <w:rPr>
          <w:rFonts w:ascii="Arial" w:hAnsi="Arial" w:cs="Arial"/>
          <w:color w:val="000000"/>
        </w:rPr>
        <w:t>Béda-Karapancsa</w:t>
      </w:r>
      <w:proofErr w:type="spellEnd"/>
      <w:r w:rsidRPr="00E9762E">
        <w:rPr>
          <w:rFonts w:ascii="Arial" w:hAnsi="Arial" w:cs="Arial"/>
          <w:color w:val="000000"/>
        </w:rPr>
        <w:t xml:space="preserve"> area. Favourable conditions are due to system of flood protection dikes and large surface of floodplain forests. </w:t>
      </w:r>
    </w:p>
    <w:p w:rsidR="003A1496" w:rsidRPr="00E9762E" w:rsidRDefault="003A1496" w:rsidP="003A1496">
      <w:pPr>
        <w:spacing w:after="240" w:line="276" w:lineRule="auto"/>
        <w:jc w:val="both"/>
        <w:rPr>
          <w:rFonts w:ascii="Arial" w:hAnsi="Arial" w:cs="Arial"/>
          <w:color w:val="000000"/>
        </w:rPr>
      </w:pPr>
      <w:r w:rsidRPr="00E9762E">
        <w:rPr>
          <w:rFonts w:ascii="Arial" w:hAnsi="Arial" w:cs="Arial"/>
          <w:color w:val="000000"/>
        </w:rPr>
        <w:t xml:space="preserve">Flood prevention and </w:t>
      </w:r>
      <w:proofErr w:type="spellStart"/>
      <w:r w:rsidRPr="00E9762E">
        <w:rPr>
          <w:rFonts w:ascii="Arial" w:hAnsi="Arial" w:cs="Arial"/>
          <w:color w:val="000000"/>
        </w:rPr>
        <w:t>defense</w:t>
      </w:r>
      <w:proofErr w:type="spellEnd"/>
      <w:r w:rsidRPr="00E9762E">
        <w:rPr>
          <w:rFonts w:ascii="Arial" w:hAnsi="Arial" w:cs="Arial"/>
          <w:color w:val="000000"/>
        </w:rPr>
        <w:t xml:space="preserve"> is a well-organized sector in Croatia, which so far proved to be able of successful prevention and management of floods. </w:t>
      </w:r>
    </w:p>
    <w:p w:rsidR="003A1496" w:rsidRPr="00E9762E" w:rsidRDefault="003A1496" w:rsidP="003A1496">
      <w:pPr>
        <w:spacing w:after="240" w:line="276" w:lineRule="auto"/>
        <w:jc w:val="both"/>
        <w:rPr>
          <w:rFonts w:ascii="Arial" w:hAnsi="Arial" w:cs="Arial"/>
          <w:color w:val="000000"/>
        </w:rPr>
      </w:pPr>
      <w:r w:rsidRPr="00E9762E">
        <w:rPr>
          <w:rFonts w:ascii="Arial" w:hAnsi="Arial" w:cs="Arial"/>
          <w:color w:val="000000"/>
        </w:rPr>
        <w:t>The key stakeholders are:</w:t>
      </w:r>
    </w:p>
    <w:p w:rsidR="003A1496" w:rsidRPr="00E9762E" w:rsidRDefault="003A1496" w:rsidP="00701C58">
      <w:pPr>
        <w:pStyle w:val="ListParagraph"/>
        <w:numPr>
          <w:ilvl w:val="0"/>
          <w:numId w:val="29"/>
        </w:numPr>
        <w:autoSpaceDE w:val="0"/>
        <w:autoSpaceDN w:val="0"/>
        <w:adjustRightInd w:val="0"/>
        <w:spacing w:after="157" w:line="276" w:lineRule="auto"/>
        <w:jc w:val="both"/>
        <w:rPr>
          <w:rFonts w:ascii="Arial" w:hAnsi="Arial" w:cs="Arial"/>
          <w:color w:val="000000"/>
        </w:rPr>
      </w:pPr>
      <w:r w:rsidRPr="00E9762E">
        <w:rPr>
          <w:rFonts w:ascii="Arial" w:hAnsi="Arial" w:cs="Arial"/>
          <w:color w:val="000000"/>
        </w:rPr>
        <w:t xml:space="preserve">the line ministry responsible for flood management (Ministry of Agriculture), in charge of the policy development and coordination with other countries </w:t>
      </w:r>
    </w:p>
    <w:p w:rsidR="003A1496" w:rsidRPr="00E9762E" w:rsidRDefault="003A1496" w:rsidP="00701C58">
      <w:pPr>
        <w:pStyle w:val="ListParagraph"/>
        <w:numPr>
          <w:ilvl w:val="0"/>
          <w:numId w:val="29"/>
        </w:numPr>
        <w:autoSpaceDE w:val="0"/>
        <w:autoSpaceDN w:val="0"/>
        <w:adjustRightInd w:val="0"/>
        <w:spacing w:after="157" w:line="276" w:lineRule="auto"/>
        <w:jc w:val="both"/>
        <w:rPr>
          <w:rFonts w:ascii="Arial" w:hAnsi="Arial" w:cs="Arial"/>
          <w:color w:val="000000"/>
        </w:rPr>
      </w:pPr>
      <w:r w:rsidRPr="00E9762E">
        <w:rPr>
          <w:rFonts w:ascii="Arial" w:hAnsi="Arial" w:cs="Arial"/>
          <w:color w:val="000000"/>
        </w:rPr>
        <w:t xml:space="preserve">Croatian Waters, in charge of planning, organization, financing and implementation of the prevention measures relating to water management and establishment of the National Centre for Flood </w:t>
      </w:r>
      <w:proofErr w:type="spellStart"/>
      <w:r w:rsidRPr="00E9762E">
        <w:rPr>
          <w:rFonts w:ascii="Arial" w:hAnsi="Arial" w:cs="Arial"/>
          <w:color w:val="000000"/>
        </w:rPr>
        <w:t>Defense</w:t>
      </w:r>
      <w:proofErr w:type="spellEnd"/>
      <w:r w:rsidRPr="00E9762E">
        <w:rPr>
          <w:rFonts w:ascii="Arial" w:hAnsi="Arial" w:cs="Arial"/>
          <w:color w:val="000000"/>
        </w:rPr>
        <w:t xml:space="preserve"> </w:t>
      </w:r>
    </w:p>
    <w:p w:rsidR="003A1496" w:rsidRPr="00E9762E" w:rsidRDefault="003A1496" w:rsidP="00701C58">
      <w:pPr>
        <w:pStyle w:val="ListParagraph"/>
        <w:numPr>
          <w:ilvl w:val="0"/>
          <w:numId w:val="29"/>
        </w:numPr>
        <w:autoSpaceDE w:val="0"/>
        <w:autoSpaceDN w:val="0"/>
        <w:adjustRightInd w:val="0"/>
        <w:spacing w:after="157" w:line="276" w:lineRule="auto"/>
        <w:jc w:val="both"/>
        <w:rPr>
          <w:rFonts w:ascii="Arial" w:hAnsi="Arial" w:cs="Arial"/>
          <w:color w:val="000000"/>
        </w:rPr>
      </w:pPr>
      <w:r w:rsidRPr="00E9762E">
        <w:rPr>
          <w:rFonts w:ascii="Arial" w:hAnsi="Arial" w:cs="Arial"/>
          <w:color w:val="000000"/>
        </w:rPr>
        <w:t xml:space="preserve">National Meteorological Institute, in charge of data provision </w:t>
      </w:r>
    </w:p>
    <w:p w:rsidR="003A1496" w:rsidRPr="00E9762E" w:rsidRDefault="003A1496" w:rsidP="00701C58">
      <w:pPr>
        <w:pStyle w:val="ListParagraph"/>
        <w:numPr>
          <w:ilvl w:val="0"/>
          <w:numId w:val="29"/>
        </w:num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National Protection and Rescue Directorate in charge of management and intervention of different catastrophic events, including floods </w:t>
      </w:r>
    </w:p>
    <w:p w:rsidR="003A1496" w:rsidRPr="00E9762E" w:rsidRDefault="003A1496" w:rsidP="003A1496">
      <w:pPr>
        <w:pStyle w:val="Default"/>
        <w:spacing w:line="276" w:lineRule="auto"/>
        <w:jc w:val="both"/>
        <w:rPr>
          <w:rFonts w:ascii="Arial" w:hAnsi="Arial" w:cs="Arial"/>
          <w:b/>
          <w:bCs/>
          <w:sz w:val="22"/>
          <w:szCs w:val="22"/>
          <w:lang w:val="en-GB"/>
        </w:rPr>
      </w:pPr>
    </w:p>
    <w:p w:rsidR="003A1496" w:rsidRPr="00E9762E" w:rsidRDefault="003A1496" w:rsidP="003A1496">
      <w:pPr>
        <w:pStyle w:val="Default"/>
        <w:spacing w:line="276" w:lineRule="auto"/>
        <w:jc w:val="both"/>
        <w:rPr>
          <w:rFonts w:ascii="Arial" w:hAnsi="Arial" w:cs="Arial"/>
          <w:b/>
          <w:bCs/>
        </w:rPr>
      </w:pPr>
      <w:r w:rsidRPr="00E9762E">
        <w:rPr>
          <w:rFonts w:ascii="Arial" w:hAnsi="Arial" w:cs="Arial"/>
          <w:b/>
          <w:bCs/>
          <w:sz w:val="22"/>
          <w:szCs w:val="22"/>
          <w:lang w:val="en-GB"/>
        </w:rPr>
        <w:t xml:space="preserve">Public utility infrastructure (water supply and sewage system)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spacing w:after="240" w:line="276" w:lineRule="auto"/>
        <w:jc w:val="both"/>
        <w:rPr>
          <w:rFonts w:ascii="Arial" w:hAnsi="Arial" w:cs="Arial"/>
          <w:color w:val="000000"/>
        </w:rPr>
      </w:pPr>
      <w:r w:rsidRPr="00E9762E">
        <w:rPr>
          <w:rFonts w:ascii="Arial" w:hAnsi="Arial" w:cs="Arial"/>
          <w:color w:val="000000"/>
        </w:rPr>
        <w:t>The Hungarian part of the border area is characterised by a high, almost 100% level of access to public water supply utilities. Although developments have also recently made on the sewage system connection figures, in the programme area it is still below the national average: the ―utility gap‖ has remained an issue to be solved. Water regulation activities have been taken place in several areas of the Hungarian side, mostly by means of EU assistance.</w:t>
      </w:r>
    </w:p>
    <w:p w:rsidR="003A1496" w:rsidRPr="00E9762E" w:rsidRDefault="003A1496" w:rsidP="003A1496">
      <w:pPr>
        <w:spacing w:after="240" w:line="276" w:lineRule="auto"/>
        <w:jc w:val="both"/>
        <w:rPr>
          <w:rFonts w:ascii="Arial" w:hAnsi="Arial" w:cs="Arial"/>
        </w:rPr>
      </w:pPr>
      <w:r w:rsidRPr="00E9762E">
        <w:rPr>
          <w:rFonts w:ascii="Arial" w:hAnsi="Arial" w:cs="Arial"/>
        </w:rPr>
        <w:t xml:space="preserve">Share of waste water treated by 3rd grade sewage treatment system significantly varies on the programme area. Middle part of </w:t>
      </w:r>
      <w:proofErr w:type="spellStart"/>
      <w:r w:rsidRPr="00E9762E">
        <w:rPr>
          <w:rFonts w:ascii="Arial" w:hAnsi="Arial" w:cs="Arial"/>
        </w:rPr>
        <w:t>Somogy</w:t>
      </w:r>
      <w:proofErr w:type="spellEnd"/>
      <w:r w:rsidRPr="00E9762E">
        <w:rPr>
          <w:rFonts w:ascii="Arial" w:hAnsi="Arial" w:cs="Arial"/>
        </w:rPr>
        <w:t xml:space="preserve"> County and the Northern and Southern periphery of </w:t>
      </w:r>
      <w:proofErr w:type="spellStart"/>
      <w:r w:rsidRPr="00E9762E">
        <w:rPr>
          <w:rFonts w:ascii="Arial" w:hAnsi="Arial" w:cs="Arial"/>
        </w:rPr>
        <w:t>Baranya</w:t>
      </w:r>
      <w:proofErr w:type="spellEnd"/>
      <w:r w:rsidRPr="00E9762E">
        <w:rPr>
          <w:rFonts w:ascii="Arial" w:hAnsi="Arial" w:cs="Arial"/>
        </w:rPr>
        <w:t xml:space="preserve"> are not equipped with this technology</w:t>
      </w:r>
    </w:p>
    <w:p w:rsidR="003A1496"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In Croatia, according to the data presented in the Implementation Plan for the Water Utility Directives (</w:t>
      </w:r>
      <w:r w:rsidRPr="00CC1922">
        <w:rPr>
          <w:rFonts w:ascii="Arial" w:hAnsi="Arial" w:cs="Arial"/>
          <w:color w:val="000000"/>
        </w:rPr>
        <w:t>2010</w:t>
      </w:r>
      <w:r w:rsidRPr="00E9762E">
        <w:rPr>
          <w:rFonts w:ascii="Arial" w:hAnsi="Arial" w:cs="Arial"/>
          <w:color w:val="000000"/>
        </w:rPr>
        <w:t xml:space="preserve">), in general rates well in relation to water supplies standards, but the levels of water treated by the appropriate sewage systems are not satisfactory. Out of the total of 295 settlements with the built </w:t>
      </w:r>
      <w:r w:rsidRPr="00E9762E">
        <w:rPr>
          <w:rFonts w:ascii="Arial" w:hAnsi="Arial" w:cs="Arial"/>
          <w:color w:val="000000"/>
        </w:rPr>
        <w:lastRenderedPageBreak/>
        <w:t>sewerage system, 131 (44%) settlements also have a wa</w:t>
      </w:r>
      <w:r>
        <w:rPr>
          <w:rFonts w:ascii="Arial" w:hAnsi="Arial" w:cs="Arial"/>
          <w:color w:val="000000"/>
        </w:rPr>
        <w:t>stewater treatment plant (WWTP)</w:t>
      </w:r>
      <w:r w:rsidRPr="00E9762E">
        <w:rPr>
          <w:rFonts w:ascii="Arial" w:hAnsi="Arial" w:cs="Arial"/>
          <w:color w:val="000000"/>
        </w:rPr>
        <w:t>. In another words, only 27% of total population is encompassed with WWT utility (out of 43</w:t>
      </w:r>
      <w:proofErr w:type="gramStart"/>
      <w:r w:rsidRPr="00E9762E">
        <w:rPr>
          <w:rFonts w:ascii="Arial" w:hAnsi="Arial" w:cs="Arial"/>
          <w:color w:val="000000"/>
        </w:rPr>
        <w:t>,6</w:t>
      </w:r>
      <w:proofErr w:type="gramEnd"/>
      <w:r w:rsidRPr="00E9762E">
        <w:rPr>
          <w:rFonts w:ascii="Arial" w:hAnsi="Arial" w:cs="Arial"/>
          <w:color w:val="000000"/>
        </w:rPr>
        <w:t xml:space="preserve"> % of population served with collection of wastewater, 61% have systems that include treatment)</w:t>
      </w:r>
      <w:r w:rsidRPr="009B14ED">
        <w:rPr>
          <w:rFonts w:ascii="Arial" w:hAnsi="Arial" w:cs="Arial"/>
          <w:color w:val="000000"/>
          <w:vertAlign w:val="superscript"/>
        </w:rPr>
        <w:t>2</w:t>
      </w:r>
      <w:r w:rsidRPr="00E9762E">
        <w:rPr>
          <w:rFonts w:ascii="Arial" w:hAnsi="Arial" w:cs="Arial"/>
          <w:color w:val="000000"/>
        </w:rPr>
        <w:t xml:space="preserve">. </w:t>
      </w:r>
    </w:p>
    <w:p w:rsidR="003A1496" w:rsidRDefault="003A1496" w:rsidP="003A1496">
      <w:pPr>
        <w:pStyle w:val="CommentText"/>
        <w:rPr>
          <w:rFonts w:ascii="Arial" w:hAnsi="Arial" w:cs="Arial"/>
          <w:color w:val="000000"/>
          <w:vertAlign w:val="superscript"/>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Significant investment in the development of sewerage networks with appropriate waste plants is planned through EU Cohesion Fund.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An opportunity for the water management in the programme area is seen in the fact that Decision on Designation of Sensitive Areas designated the Danube river basin as sensitive area for which higher degree of treatment is envisaged.  Overall, the coverage ratio (share of the population able to connect to the public water supply system) on the level of the Republic of Croatia is on the average 80-82%. The connection ratio (share of the population connected to the public water supply system) is somewhat lower and it is estimated at is on the average 74%.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sectPr w:rsidR="003A1496" w:rsidRPr="00E9762E" w:rsidSect="003A1496">
          <w:pgSz w:w="11906" w:h="16838"/>
          <w:pgMar w:top="992" w:right="1558" w:bottom="1418" w:left="1418" w:header="709" w:footer="709" w:gutter="0"/>
          <w:cols w:space="708"/>
          <w:docGrid w:linePitch="360"/>
        </w:sectPr>
      </w:pPr>
      <w:r w:rsidRPr="00E9762E">
        <w:rPr>
          <w:rFonts w:ascii="Arial" w:hAnsi="Arial" w:cs="Arial"/>
          <w:color w:val="000000"/>
        </w:rPr>
        <w:t>In the 8 counties in the programme area vary in the percentages of the compliance with the requirements of Water Utility Directives estimated at the time of the plan preparation were as follows</w:t>
      </w:r>
      <w:r>
        <w:rPr>
          <w:rFonts w:ascii="Arial" w:hAnsi="Arial" w:cs="Arial"/>
          <w:color w:val="000000"/>
        </w:rPr>
        <w:t>:</w:t>
      </w:r>
    </w:p>
    <w:p w:rsidR="003A1496" w:rsidRDefault="003A1496" w:rsidP="003A1496">
      <w:pPr>
        <w:autoSpaceDE w:val="0"/>
        <w:autoSpaceDN w:val="0"/>
        <w:adjustRightInd w:val="0"/>
        <w:spacing w:line="276" w:lineRule="auto"/>
        <w:jc w:val="both"/>
        <w:rPr>
          <w:rFonts w:ascii="Arial" w:hAnsi="Arial" w:cs="Arial"/>
          <w:color w:val="000000"/>
        </w:rPr>
      </w:pPr>
    </w:p>
    <w:p w:rsidR="002B74D0" w:rsidRPr="00E9762E" w:rsidRDefault="003A1496" w:rsidP="002B74D0">
      <w:pPr>
        <w:autoSpaceDE w:val="0"/>
        <w:autoSpaceDN w:val="0"/>
        <w:adjustRightInd w:val="0"/>
        <w:spacing w:line="276" w:lineRule="auto"/>
        <w:jc w:val="both"/>
        <w:rPr>
          <w:rFonts w:ascii="Arial" w:hAnsi="Arial" w:cs="Arial"/>
          <w:color w:val="000000"/>
        </w:rPr>
      </w:pPr>
      <w:proofErr w:type="spellStart"/>
      <w:r w:rsidRPr="00E9762E">
        <w:rPr>
          <w:rFonts w:ascii="Arial" w:hAnsi="Arial" w:cs="Arial"/>
          <w:color w:val="000000"/>
        </w:rPr>
        <w:t>Bjelovar</w:t>
      </w:r>
      <w:proofErr w:type="spellEnd"/>
      <w:r w:rsidRPr="00E9762E">
        <w:rPr>
          <w:rFonts w:ascii="Arial" w:hAnsi="Arial" w:cs="Arial"/>
          <w:color w:val="000000"/>
        </w:rPr>
        <w:t xml:space="preserve"> – </w:t>
      </w:r>
      <w:proofErr w:type="spellStart"/>
      <w:r w:rsidRPr="00E9762E">
        <w:rPr>
          <w:rFonts w:ascii="Arial" w:hAnsi="Arial" w:cs="Arial"/>
          <w:color w:val="000000"/>
        </w:rPr>
        <w:t>Bilogora</w:t>
      </w:r>
      <w:proofErr w:type="spellEnd"/>
      <w:r w:rsidRPr="00E9762E">
        <w:rPr>
          <w:rFonts w:ascii="Arial" w:hAnsi="Arial" w:cs="Arial"/>
          <w:color w:val="000000"/>
        </w:rPr>
        <w:t xml:space="preserve">: </w:t>
      </w:r>
      <w:r w:rsidRPr="00E9762E">
        <w:rPr>
          <w:rFonts w:ascii="Arial" w:hAnsi="Arial" w:cs="Arial"/>
          <w:color w:val="000000"/>
        </w:rPr>
        <w:tab/>
      </w:r>
      <w:r w:rsidRPr="00E9762E">
        <w:rPr>
          <w:rFonts w:ascii="Arial" w:hAnsi="Arial" w:cs="Arial"/>
          <w:color w:val="000000"/>
        </w:rPr>
        <w:tab/>
        <w:t xml:space="preserve">31% </w:t>
      </w:r>
      <w:r w:rsidR="002B74D0">
        <w:rPr>
          <w:rFonts w:ascii="Arial" w:hAnsi="Arial" w:cs="Arial"/>
          <w:color w:val="000000"/>
        </w:rPr>
        <w:t xml:space="preserve">                </w:t>
      </w:r>
      <w:proofErr w:type="spellStart"/>
      <w:r w:rsidR="002B74D0" w:rsidRPr="00E9762E">
        <w:rPr>
          <w:rFonts w:ascii="Arial" w:hAnsi="Arial" w:cs="Arial"/>
          <w:color w:val="000000"/>
        </w:rPr>
        <w:t>Požega</w:t>
      </w:r>
      <w:proofErr w:type="spellEnd"/>
      <w:r w:rsidR="002B74D0" w:rsidRPr="00E9762E">
        <w:rPr>
          <w:rFonts w:ascii="Arial" w:hAnsi="Arial" w:cs="Arial"/>
          <w:color w:val="000000"/>
        </w:rPr>
        <w:t xml:space="preserve"> – Slavonia: </w:t>
      </w:r>
      <w:r w:rsidR="002B74D0" w:rsidRPr="00E9762E">
        <w:rPr>
          <w:rFonts w:ascii="Arial" w:hAnsi="Arial" w:cs="Arial"/>
          <w:color w:val="000000"/>
        </w:rPr>
        <w:tab/>
      </w:r>
      <w:r w:rsidR="002B74D0" w:rsidRPr="00E9762E">
        <w:rPr>
          <w:rFonts w:ascii="Arial" w:hAnsi="Arial" w:cs="Arial"/>
          <w:color w:val="000000"/>
        </w:rPr>
        <w:tab/>
        <w:t xml:space="preserve">72% </w:t>
      </w:r>
    </w:p>
    <w:p w:rsidR="002B74D0" w:rsidRPr="00E9762E" w:rsidRDefault="002B74D0" w:rsidP="002B74D0">
      <w:pPr>
        <w:autoSpaceDE w:val="0"/>
        <w:autoSpaceDN w:val="0"/>
        <w:adjustRightInd w:val="0"/>
        <w:spacing w:line="276" w:lineRule="auto"/>
        <w:jc w:val="both"/>
        <w:rPr>
          <w:rFonts w:ascii="Arial" w:hAnsi="Arial" w:cs="Arial"/>
          <w:color w:val="000000"/>
        </w:rPr>
      </w:pPr>
      <w:proofErr w:type="spellStart"/>
      <w:r w:rsidRPr="00E9762E">
        <w:rPr>
          <w:rFonts w:ascii="Arial" w:hAnsi="Arial" w:cs="Arial"/>
          <w:color w:val="000000"/>
        </w:rPr>
        <w:t>Varaždin</w:t>
      </w:r>
      <w:proofErr w:type="spellEnd"/>
      <w:r w:rsidRPr="00E9762E">
        <w:rPr>
          <w:rFonts w:ascii="Arial" w:hAnsi="Arial" w:cs="Arial"/>
          <w:color w:val="000000"/>
        </w:rPr>
        <w:t xml:space="preserve">: </w:t>
      </w:r>
      <w:r w:rsidRPr="00E9762E">
        <w:rPr>
          <w:rFonts w:ascii="Arial" w:hAnsi="Arial" w:cs="Arial"/>
          <w:color w:val="000000"/>
        </w:rPr>
        <w:tab/>
      </w:r>
      <w:r w:rsidRPr="00E9762E">
        <w:rPr>
          <w:rFonts w:ascii="Arial" w:hAnsi="Arial" w:cs="Arial"/>
          <w:color w:val="000000"/>
        </w:rPr>
        <w:tab/>
      </w:r>
      <w:r w:rsidRPr="00E9762E">
        <w:rPr>
          <w:rFonts w:ascii="Arial" w:hAnsi="Arial" w:cs="Arial"/>
          <w:color w:val="000000"/>
        </w:rPr>
        <w:tab/>
        <w:t xml:space="preserve">75% </w:t>
      </w:r>
    </w:p>
    <w:p w:rsidR="002B74D0" w:rsidRPr="00E9762E" w:rsidRDefault="002B74D0" w:rsidP="002B74D0">
      <w:pPr>
        <w:autoSpaceDE w:val="0"/>
        <w:autoSpaceDN w:val="0"/>
        <w:adjustRightInd w:val="0"/>
        <w:spacing w:line="276" w:lineRule="auto"/>
        <w:jc w:val="both"/>
        <w:rPr>
          <w:rFonts w:ascii="Arial" w:hAnsi="Arial" w:cs="Arial"/>
          <w:color w:val="000000"/>
        </w:rPr>
      </w:pPr>
      <w:proofErr w:type="spellStart"/>
      <w:r w:rsidRPr="00E9762E">
        <w:rPr>
          <w:rFonts w:ascii="Arial" w:hAnsi="Arial" w:cs="Arial"/>
          <w:color w:val="000000"/>
        </w:rPr>
        <w:t>Medjimurje</w:t>
      </w:r>
      <w:proofErr w:type="spellEnd"/>
      <w:r w:rsidRPr="00E9762E">
        <w:rPr>
          <w:rFonts w:ascii="Arial" w:hAnsi="Arial" w:cs="Arial"/>
          <w:color w:val="000000"/>
        </w:rPr>
        <w:t xml:space="preserve">: </w:t>
      </w:r>
      <w:r w:rsidRPr="00E9762E">
        <w:rPr>
          <w:rFonts w:ascii="Arial" w:hAnsi="Arial" w:cs="Arial"/>
          <w:color w:val="000000"/>
        </w:rPr>
        <w:tab/>
      </w:r>
      <w:r w:rsidRPr="00E9762E">
        <w:rPr>
          <w:rFonts w:ascii="Arial" w:hAnsi="Arial" w:cs="Arial"/>
          <w:color w:val="000000"/>
        </w:rPr>
        <w:tab/>
      </w:r>
      <w:r w:rsidRPr="00E9762E">
        <w:rPr>
          <w:rFonts w:ascii="Arial" w:hAnsi="Arial" w:cs="Arial"/>
          <w:color w:val="000000"/>
        </w:rPr>
        <w:tab/>
        <w:t xml:space="preserve">77% </w:t>
      </w:r>
    </w:p>
    <w:p w:rsidR="003A1496" w:rsidRPr="00E9762E" w:rsidRDefault="002B74D0" w:rsidP="002B74D0">
      <w:pPr>
        <w:autoSpaceDE w:val="0"/>
        <w:autoSpaceDN w:val="0"/>
        <w:adjustRightInd w:val="0"/>
        <w:spacing w:line="276" w:lineRule="auto"/>
        <w:jc w:val="both"/>
        <w:rPr>
          <w:rFonts w:ascii="Arial" w:hAnsi="Arial" w:cs="Arial"/>
          <w:color w:val="000000"/>
        </w:rPr>
      </w:pPr>
      <w:proofErr w:type="spellStart"/>
      <w:r>
        <w:rPr>
          <w:rFonts w:ascii="Arial" w:hAnsi="Arial" w:cs="Arial"/>
          <w:color w:val="000000"/>
        </w:rPr>
        <w:t>Vukovar-Sirmium</w:t>
      </w:r>
      <w:proofErr w:type="spellEnd"/>
      <w:r>
        <w:rPr>
          <w:rFonts w:ascii="Arial" w:hAnsi="Arial" w:cs="Arial"/>
          <w:color w:val="000000"/>
        </w:rPr>
        <w:t xml:space="preserve">: </w:t>
      </w:r>
      <w:r>
        <w:rPr>
          <w:rFonts w:ascii="Arial" w:hAnsi="Arial" w:cs="Arial"/>
          <w:color w:val="000000"/>
        </w:rPr>
        <w:tab/>
      </w:r>
      <w:r>
        <w:rPr>
          <w:rFonts w:ascii="Arial" w:hAnsi="Arial" w:cs="Arial"/>
          <w:color w:val="000000"/>
        </w:rPr>
        <w:tab/>
        <w:t>79%</w:t>
      </w:r>
    </w:p>
    <w:p w:rsidR="003A1496" w:rsidRPr="00E9762E" w:rsidRDefault="003A1496" w:rsidP="003A1496">
      <w:pPr>
        <w:spacing w:line="276" w:lineRule="auto"/>
        <w:jc w:val="both"/>
        <w:rPr>
          <w:rFonts w:ascii="Arial" w:hAnsi="Arial" w:cs="Arial"/>
          <w:color w:val="000000"/>
        </w:rPr>
      </w:pPr>
      <w:proofErr w:type="spellStart"/>
      <w:r w:rsidRPr="00E9762E">
        <w:rPr>
          <w:rFonts w:ascii="Arial" w:hAnsi="Arial" w:cs="Arial"/>
          <w:color w:val="000000"/>
        </w:rPr>
        <w:t>Koprivnica</w:t>
      </w:r>
      <w:proofErr w:type="spellEnd"/>
      <w:r w:rsidRPr="00E9762E">
        <w:rPr>
          <w:rFonts w:ascii="Arial" w:hAnsi="Arial" w:cs="Arial"/>
          <w:color w:val="000000"/>
        </w:rPr>
        <w:t xml:space="preserve"> – </w:t>
      </w:r>
      <w:proofErr w:type="spellStart"/>
      <w:r w:rsidRPr="00E9762E">
        <w:rPr>
          <w:rFonts w:ascii="Arial" w:hAnsi="Arial" w:cs="Arial"/>
          <w:color w:val="000000"/>
        </w:rPr>
        <w:t>Križevci</w:t>
      </w:r>
      <w:proofErr w:type="spellEnd"/>
      <w:r w:rsidRPr="00E9762E">
        <w:rPr>
          <w:rFonts w:ascii="Arial" w:hAnsi="Arial" w:cs="Arial"/>
          <w:color w:val="000000"/>
        </w:rPr>
        <w:t xml:space="preserve">: </w:t>
      </w:r>
      <w:r w:rsidRPr="00E9762E">
        <w:rPr>
          <w:rFonts w:ascii="Arial" w:hAnsi="Arial" w:cs="Arial"/>
          <w:color w:val="000000"/>
        </w:rPr>
        <w:tab/>
      </w:r>
      <w:r w:rsidRPr="00E9762E">
        <w:rPr>
          <w:rFonts w:ascii="Arial" w:hAnsi="Arial" w:cs="Arial"/>
          <w:color w:val="000000"/>
        </w:rPr>
        <w:tab/>
        <w:t>43%</w:t>
      </w:r>
    </w:p>
    <w:p w:rsidR="003A1496" w:rsidRPr="00E9762E" w:rsidRDefault="003A1496" w:rsidP="003A1496">
      <w:pPr>
        <w:autoSpaceDE w:val="0"/>
        <w:autoSpaceDN w:val="0"/>
        <w:adjustRightInd w:val="0"/>
        <w:spacing w:line="276" w:lineRule="auto"/>
        <w:jc w:val="both"/>
        <w:rPr>
          <w:rFonts w:ascii="Arial" w:hAnsi="Arial" w:cs="Arial"/>
          <w:color w:val="000000"/>
        </w:rPr>
      </w:pPr>
      <w:proofErr w:type="spellStart"/>
      <w:r w:rsidRPr="00E9762E">
        <w:rPr>
          <w:rFonts w:ascii="Arial" w:hAnsi="Arial" w:cs="Arial"/>
          <w:color w:val="000000"/>
        </w:rPr>
        <w:t>Virovitica-Podravina</w:t>
      </w:r>
      <w:proofErr w:type="spellEnd"/>
      <w:r w:rsidRPr="00E9762E">
        <w:rPr>
          <w:rFonts w:ascii="Arial" w:hAnsi="Arial" w:cs="Arial"/>
          <w:color w:val="000000"/>
        </w:rPr>
        <w:t xml:space="preserve">: </w:t>
      </w:r>
      <w:r w:rsidRPr="00E9762E">
        <w:rPr>
          <w:rFonts w:ascii="Arial" w:hAnsi="Arial" w:cs="Arial"/>
          <w:color w:val="000000"/>
        </w:rPr>
        <w:tab/>
      </w:r>
      <w:r w:rsidRPr="00E9762E">
        <w:rPr>
          <w:rFonts w:ascii="Arial" w:hAnsi="Arial" w:cs="Arial"/>
          <w:color w:val="000000"/>
        </w:rPr>
        <w:tab/>
        <w:t xml:space="preserve">60% </w:t>
      </w:r>
    </w:p>
    <w:p w:rsidR="003A1496" w:rsidRPr="00E9762E" w:rsidRDefault="003A1496" w:rsidP="003A1496">
      <w:pPr>
        <w:autoSpaceDE w:val="0"/>
        <w:autoSpaceDN w:val="0"/>
        <w:adjustRightInd w:val="0"/>
        <w:spacing w:line="276" w:lineRule="auto"/>
        <w:jc w:val="both"/>
        <w:rPr>
          <w:rFonts w:ascii="Arial" w:hAnsi="Arial" w:cs="Arial"/>
          <w:color w:val="000000"/>
        </w:rPr>
      </w:pPr>
      <w:r>
        <w:rPr>
          <w:rFonts w:ascii="Arial" w:hAnsi="Arial" w:cs="Arial"/>
          <w:color w:val="000000"/>
        </w:rPr>
        <w:t>Osijek-</w:t>
      </w:r>
      <w:proofErr w:type="spellStart"/>
      <w:r>
        <w:rPr>
          <w:rFonts w:ascii="Arial" w:hAnsi="Arial" w:cs="Arial"/>
          <w:color w:val="000000"/>
        </w:rPr>
        <w:t>Baranja</w:t>
      </w:r>
      <w:proofErr w:type="spellEnd"/>
      <w:r>
        <w:rPr>
          <w:rFonts w:ascii="Arial" w:hAnsi="Arial" w:cs="Arial"/>
          <w:color w:val="000000"/>
        </w:rPr>
        <w:t xml:space="preserve">: </w:t>
      </w:r>
      <w:r>
        <w:rPr>
          <w:rFonts w:ascii="Arial" w:hAnsi="Arial" w:cs="Arial"/>
          <w:color w:val="000000"/>
        </w:rPr>
        <w:tab/>
      </w:r>
      <w:r>
        <w:rPr>
          <w:rFonts w:ascii="Arial" w:hAnsi="Arial" w:cs="Arial"/>
          <w:color w:val="000000"/>
        </w:rPr>
        <w:tab/>
      </w:r>
      <w:r w:rsidRPr="00E9762E">
        <w:rPr>
          <w:rFonts w:ascii="Arial" w:hAnsi="Arial" w:cs="Arial"/>
          <w:color w:val="000000"/>
        </w:rPr>
        <w:t xml:space="preserve">72%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Default="003A1496" w:rsidP="003A1496">
      <w:pPr>
        <w:autoSpaceDE w:val="0"/>
        <w:autoSpaceDN w:val="0"/>
        <w:adjustRightInd w:val="0"/>
        <w:spacing w:line="276" w:lineRule="auto"/>
        <w:jc w:val="both"/>
        <w:rPr>
          <w:rFonts w:ascii="Arial" w:hAnsi="Arial" w:cs="Arial"/>
          <w:color w:val="000000"/>
        </w:rPr>
        <w:sectPr w:rsidR="003A1496" w:rsidSect="003A1496">
          <w:footerReference w:type="default" r:id="rId20"/>
          <w:type w:val="continuous"/>
          <w:pgSz w:w="11906" w:h="16838" w:code="9"/>
          <w:pgMar w:top="1276" w:right="1701" w:bottom="1418" w:left="1701" w:header="454" w:footer="340" w:gutter="0"/>
          <w:cols w:num="2" w:space="708"/>
          <w:titlePg/>
          <w:docGrid w:linePitch="360"/>
        </w:sectPr>
      </w:pPr>
    </w:p>
    <w:p w:rsidR="003A1496" w:rsidRPr="00E9762E" w:rsidRDefault="003A1496" w:rsidP="009204A7">
      <w:pPr>
        <w:autoSpaceDE w:val="0"/>
        <w:autoSpaceDN w:val="0"/>
        <w:adjustRightInd w:val="0"/>
        <w:spacing w:line="276" w:lineRule="auto"/>
        <w:jc w:val="both"/>
        <w:rPr>
          <w:rFonts w:ascii="Arial" w:hAnsi="Arial" w:cs="Arial"/>
          <w:color w:val="000000"/>
        </w:rPr>
      </w:pPr>
      <w:r w:rsidRPr="00E9762E">
        <w:rPr>
          <w:rFonts w:ascii="Arial" w:hAnsi="Arial" w:cs="Arial"/>
          <w:color w:val="000000"/>
        </w:rPr>
        <w:lastRenderedPageBreak/>
        <w:t xml:space="preserve">In general, bigger urban centres have higher rates of connectedness to both the water supply and waste water treatment than smaller towns and villages. </w:t>
      </w:r>
    </w:p>
    <w:p w:rsidR="003A1496" w:rsidRDefault="003A1496" w:rsidP="003A1496">
      <w:pPr>
        <w:autoSpaceDE w:val="0"/>
        <w:autoSpaceDN w:val="0"/>
        <w:adjustRightInd w:val="0"/>
        <w:spacing w:line="276" w:lineRule="auto"/>
        <w:ind w:left="-284"/>
        <w:jc w:val="both"/>
        <w:rPr>
          <w:rFonts w:ascii="Arial" w:hAnsi="Arial" w:cs="Arial"/>
          <w:color w:val="000000"/>
        </w:rPr>
      </w:pPr>
    </w:p>
    <w:p w:rsidR="003A1496" w:rsidRPr="00E9762E" w:rsidRDefault="003A1496" w:rsidP="009204A7">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Croatia has negotiated a transition period for the full implementation of the Water Utility Directives until 2023, when the water supply and waste-water management system will have to be fully aligned with the EU standards. </w:t>
      </w:r>
    </w:p>
    <w:p w:rsidR="003A1496" w:rsidRPr="00E9762E" w:rsidRDefault="003A1496" w:rsidP="003A1496">
      <w:pPr>
        <w:autoSpaceDE w:val="0"/>
        <w:autoSpaceDN w:val="0"/>
        <w:adjustRightInd w:val="0"/>
        <w:spacing w:line="276" w:lineRule="auto"/>
        <w:ind w:left="-284"/>
        <w:jc w:val="both"/>
        <w:rPr>
          <w:rFonts w:ascii="Arial" w:hAnsi="Arial" w:cs="Arial"/>
          <w:b/>
          <w:bCs/>
          <w:color w:val="000000"/>
        </w:rPr>
      </w:pPr>
    </w:p>
    <w:p w:rsidR="003A1496" w:rsidRDefault="003A1496" w:rsidP="003A1496">
      <w:pPr>
        <w:pStyle w:val="Default"/>
        <w:spacing w:line="276" w:lineRule="auto"/>
        <w:ind w:left="-284"/>
        <w:jc w:val="both"/>
        <w:rPr>
          <w:rFonts w:ascii="Arial" w:hAnsi="Arial" w:cs="Arial"/>
          <w:b/>
          <w:bCs/>
          <w:sz w:val="22"/>
          <w:szCs w:val="22"/>
          <w:lang w:val="en-GB"/>
        </w:rPr>
      </w:pPr>
    </w:p>
    <w:p w:rsidR="003A1496" w:rsidRPr="00E9762E" w:rsidRDefault="002B74D0" w:rsidP="003A1496">
      <w:pPr>
        <w:pStyle w:val="Default"/>
        <w:spacing w:line="276" w:lineRule="auto"/>
        <w:ind w:left="-284"/>
        <w:jc w:val="both"/>
        <w:rPr>
          <w:rFonts w:ascii="Arial" w:hAnsi="Arial" w:cs="Arial"/>
          <w:b/>
          <w:bCs/>
        </w:rPr>
      </w:pPr>
      <w:r>
        <w:rPr>
          <w:rFonts w:ascii="Arial" w:hAnsi="Arial" w:cs="Arial"/>
          <w:b/>
          <w:bCs/>
          <w:sz w:val="22"/>
          <w:szCs w:val="22"/>
          <w:lang w:val="en-GB"/>
        </w:rPr>
        <w:t>Soli</w:t>
      </w:r>
      <w:r w:rsidR="003A1496" w:rsidRPr="00E9762E">
        <w:rPr>
          <w:rFonts w:ascii="Arial" w:hAnsi="Arial" w:cs="Arial"/>
          <w:b/>
          <w:bCs/>
          <w:sz w:val="22"/>
          <w:szCs w:val="22"/>
          <w:lang w:val="en-GB"/>
        </w:rPr>
        <w:t>d waste management</w:t>
      </w:r>
    </w:p>
    <w:p w:rsidR="003A1496" w:rsidRPr="00E9762E" w:rsidRDefault="003A1496" w:rsidP="003A1496">
      <w:pPr>
        <w:autoSpaceDE w:val="0"/>
        <w:autoSpaceDN w:val="0"/>
        <w:adjustRightInd w:val="0"/>
        <w:spacing w:line="276" w:lineRule="auto"/>
        <w:ind w:left="-284"/>
        <w:jc w:val="both"/>
        <w:rPr>
          <w:rFonts w:ascii="Arial" w:hAnsi="Arial" w:cs="Arial"/>
          <w:color w:val="000000"/>
        </w:rPr>
      </w:pPr>
    </w:p>
    <w:p w:rsidR="003A1496" w:rsidRPr="00E9762E" w:rsidRDefault="003A1496" w:rsidP="003A1496">
      <w:pPr>
        <w:autoSpaceDE w:val="0"/>
        <w:autoSpaceDN w:val="0"/>
        <w:adjustRightInd w:val="0"/>
        <w:spacing w:line="276" w:lineRule="auto"/>
        <w:ind w:left="-284"/>
        <w:jc w:val="both"/>
        <w:rPr>
          <w:rFonts w:ascii="Arial" w:hAnsi="Arial" w:cs="Arial"/>
          <w:color w:val="000000"/>
          <w:szCs w:val="20"/>
        </w:rPr>
      </w:pPr>
      <w:r w:rsidRPr="00E9762E">
        <w:rPr>
          <w:rFonts w:ascii="Arial" w:hAnsi="Arial" w:cs="Arial"/>
          <w:color w:val="000000"/>
          <w:szCs w:val="20"/>
        </w:rPr>
        <w:t xml:space="preserve">Four regional waste collection </w:t>
      </w:r>
      <w:proofErr w:type="spellStart"/>
      <w:r w:rsidRPr="00E9762E">
        <w:rPr>
          <w:rFonts w:ascii="Arial" w:hAnsi="Arial" w:cs="Arial"/>
          <w:color w:val="000000"/>
          <w:szCs w:val="20"/>
        </w:rPr>
        <w:t>cooperations</w:t>
      </w:r>
      <w:proofErr w:type="spellEnd"/>
      <w:r w:rsidRPr="00E9762E">
        <w:rPr>
          <w:rFonts w:ascii="Arial" w:hAnsi="Arial" w:cs="Arial"/>
          <w:color w:val="000000"/>
          <w:szCs w:val="20"/>
        </w:rPr>
        <w:t xml:space="preserve"> have been formed in the three Hungarian counties. ―ZALAISPA‖ covers whole </w:t>
      </w:r>
      <w:proofErr w:type="spellStart"/>
      <w:r w:rsidRPr="00E9762E">
        <w:rPr>
          <w:rFonts w:ascii="Arial" w:hAnsi="Arial" w:cs="Arial"/>
          <w:color w:val="000000"/>
          <w:szCs w:val="20"/>
        </w:rPr>
        <w:t>Zala</w:t>
      </w:r>
      <w:proofErr w:type="spellEnd"/>
      <w:r w:rsidRPr="00E9762E">
        <w:rPr>
          <w:rFonts w:ascii="Arial" w:hAnsi="Arial" w:cs="Arial"/>
          <w:color w:val="000000"/>
          <w:szCs w:val="20"/>
        </w:rPr>
        <w:t xml:space="preserve"> County, while other three </w:t>
      </w:r>
      <w:proofErr w:type="spellStart"/>
      <w:r w:rsidRPr="00E9762E">
        <w:rPr>
          <w:rFonts w:ascii="Arial" w:hAnsi="Arial" w:cs="Arial"/>
          <w:color w:val="000000"/>
          <w:szCs w:val="20"/>
        </w:rPr>
        <w:t>cooperations</w:t>
      </w:r>
      <w:proofErr w:type="spellEnd"/>
      <w:r w:rsidRPr="00E9762E">
        <w:rPr>
          <w:rFonts w:ascii="Arial" w:hAnsi="Arial" w:cs="Arial"/>
          <w:color w:val="000000"/>
          <w:szCs w:val="20"/>
        </w:rPr>
        <w:t xml:space="preserve"> operate on the territories of </w:t>
      </w:r>
      <w:proofErr w:type="spellStart"/>
      <w:r w:rsidRPr="00E9762E">
        <w:rPr>
          <w:rFonts w:ascii="Arial" w:hAnsi="Arial" w:cs="Arial"/>
          <w:color w:val="000000"/>
          <w:szCs w:val="20"/>
        </w:rPr>
        <w:t>Baranya</w:t>
      </w:r>
      <w:proofErr w:type="spellEnd"/>
      <w:r w:rsidRPr="00E9762E">
        <w:rPr>
          <w:rFonts w:ascii="Arial" w:hAnsi="Arial" w:cs="Arial"/>
          <w:color w:val="000000"/>
          <w:szCs w:val="20"/>
        </w:rPr>
        <w:t xml:space="preserve">, </w:t>
      </w:r>
      <w:proofErr w:type="spellStart"/>
      <w:r w:rsidRPr="00E9762E">
        <w:rPr>
          <w:rFonts w:ascii="Arial" w:hAnsi="Arial" w:cs="Arial"/>
          <w:color w:val="000000"/>
          <w:szCs w:val="20"/>
        </w:rPr>
        <w:t>Somogy</w:t>
      </w:r>
      <w:proofErr w:type="spellEnd"/>
      <w:r w:rsidRPr="00E9762E">
        <w:rPr>
          <w:rFonts w:ascii="Arial" w:hAnsi="Arial" w:cs="Arial"/>
          <w:color w:val="000000"/>
          <w:szCs w:val="20"/>
        </w:rPr>
        <w:t xml:space="preserve"> and </w:t>
      </w:r>
      <w:proofErr w:type="spellStart"/>
      <w:r w:rsidRPr="00E9762E">
        <w:rPr>
          <w:rFonts w:ascii="Arial" w:hAnsi="Arial" w:cs="Arial"/>
          <w:color w:val="000000"/>
          <w:szCs w:val="20"/>
        </w:rPr>
        <w:t>Tolna</w:t>
      </w:r>
      <w:proofErr w:type="spellEnd"/>
      <w:r w:rsidRPr="00E9762E">
        <w:rPr>
          <w:rFonts w:ascii="Arial" w:hAnsi="Arial" w:cs="Arial"/>
          <w:color w:val="000000"/>
          <w:szCs w:val="20"/>
        </w:rPr>
        <w:t xml:space="preserve"> counties. These </w:t>
      </w:r>
      <w:proofErr w:type="spellStart"/>
      <w:r w:rsidRPr="00E9762E">
        <w:rPr>
          <w:rFonts w:ascii="Arial" w:hAnsi="Arial" w:cs="Arial"/>
          <w:color w:val="000000"/>
          <w:szCs w:val="20"/>
        </w:rPr>
        <w:t>cooperations</w:t>
      </w:r>
      <w:proofErr w:type="spellEnd"/>
      <w:r w:rsidRPr="00E9762E">
        <w:rPr>
          <w:rFonts w:ascii="Arial" w:hAnsi="Arial" w:cs="Arial"/>
          <w:color w:val="000000"/>
          <w:szCs w:val="20"/>
        </w:rPr>
        <w:t xml:space="preserve"> have adopted their plans of development, however their implementation have been delayed for years. </w:t>
      </w:r>
    </w:p>
    <w:p w:rsidR="003A1496" w:rsidRPr="00E9762E" w:rsidRDefault="003A1496" w:rsidP="003A1496">
      <w:pPr>
        <w:pStyle w:val="Default"/>
        <w:spacing w:line="276" w:lineRule="auto"/>
        <w:ind w:left="-284"/>
        <w:jc w:val="both"/>
        <w:rPr>
          <w:rFonts w:ascii="Arial" w:hAnsi="Arial" w:cs="Arial"/>
          <w:sz w:val="20"/>
          <w:szCs w:val="20"/>
          <w:lang w:val="en-GB"/>
        </w:rPr>
      </w:pPr>
    </w:p>
    <w:p w:rsidR="009204A7" w:rsidRDefault="003A1496" w:rsidP="009204A7">
      <w:pPr>
        <w:pStyle w:val="Default"/>
        <w:spacing w:line="276" w:lineRule="auto"/>
        <w:ind w:left="-284"/>
        <w:jc w:val="both"/>
        <w:rPr>
          <w:rFonts w:ascii="Arial" w:hAnsi="Arial" w:cs="Arial"/>
          <w:sz w:val="20"/>
          <w:szCs w:val="20"/>
          <w:lang w:val="en-GB"/>
        </w:rPr>
      </w:pPr>
      <w:r w:rsidRPr="00E9762E">
        <w:rPr>
          <w:rFonts w:ascii="Arial" w:hAnsi="Arial" w:cs="Arial"/>
          <w:sz w:val="20"/>
          <w:szCs w:val="20"/>
          <w:lang w:val="en-GB"/>
        </w:rPr>
        <w:t xml:space="preserve">In the past years decrease in solid waste production is detected, however share of recycled </w:t>
      </w:r>
      <w:r w:rsidR="002B74D0">
        <w:rPr>
          <w:rFonts w:ascii="Arial" w:hAnsi="Arial" w:cs="Arial"/>
          <w:sz w:val="20"/>
          <w:szCs w:val="20"/>
          <w:lang w:val="en-GB"/>
        </w:rPr>
        <w:t xml:space="preserve">waste is low (14.74% at average </w:t>
      </w:r>
      <w:r w:rsidRPr="00E9762E">
        <w:rPr>
          <w:rFonts w:ascii="Arial" w:hAnsi="Arial" w:cs="Arial"/>
          <w:sz w:val="20"/>
          <w:szCs w:val="20"/>
          <w:lang w:val="en-GB"/>
        </w:rPr>
        <w:t xml:space="preserve">– highest in </w:t>
      </w:r>
      <w:proofErr w:type="spellStart"/>
      <w:r w:rsidRPr="00E9762E">
        <w:rPr>
          <w:rFonts w:ascii="Arial" w:hAnsi="Arial" w:cs="Arial"/>
          <w:sz w:val="20"/>
          <w:szCs w:val="20"/>
          <w:lang w:val="en-GB"/>
        </w:rPr>
        <w:t>Zala</w:t>
      </w:r>
      <w:proofErr w:type="spellEnd"/>
      <w:r w:rsidRPr="00E9762E">
        <w:rPr>
          <w:rFonts w:ascii="Arial" w:hAnsi="Arial" w:cs="Arial"/>
          <w:sz w:val="20"/>
          <w:szCs w:val="20"/>
          <w:lang w:val="en-GB"/>
        </w:rPr>
        <w:t xml:space="preserve">, lowest figure detected in </w:t>
      </w:r>
      <w:proofErr w:type="spellStart"/>
      <w:r w:rsidRPr="00E9762E">
        <w:rPr>
          <w:rFonts w:ascii="Arial" w:hAnsi="Arial" w:cs="Arial"/>
          <w:sz w:val="20"/>
          <w:szCs w:val="20"/>
          <w:lang w:val="en-GB"/>
        </w:rPr>
        <w:t>Baranya</w:t>
      </w:r>
      <w:proofErr w:type="spellEnd"/>
      <w:r w:rsidRPr="00E9762E">
        <w:rPr>
          <w:rFonts w:ascii="Arial" w:hAnsi="Arial" w:cs="Arial"/>
          <w:sz w:val="20"/>
          <w:szCs w:val="20"/>
          <w:lang w:val="en-GB"/>
        </w:rPr>
        <w:t xml:space="preserve"> county). Share of waste used for energy production while burning is minimal. Development of the waste management systems shall contribute to a higher share of recycling and energy production in the future. In Croatia, the 4 north-western counties (</w:t>
      </w:r>
      <w:proofErr w:type="spellStart"/>
      <w:r w:rsidRPr="00E9762E">
        <w:rPr>
          <w:rFonts w:ascii="Arial" w:hAnsi="Arial" w:cs="Arial"/>
          <w:sz w:val="20"/>
          <w:szCs w:val="20"/>
          <w:lang w:val="en-GB"/>
        </w:rPr>
        <w:t>Koprivnica-Križevci</w:t>
      </w:r>
      <w:proofErr w:type="spellEnd"/>
      <w:r w:rsidRPr="00E9762E">
        <w:rPr>
          <w:rFonts w:ascii="Arial" w:hAnsi="Arial" w:cs="Arial"/>
          <w:sz w:val="20"/>
          <w:szCs w:val="20"/>
          <w:lang w:val="en-GB"/>
        </w:rPr>
        <w:t xml:space="preserve">, </w:t>
      </w:r>
      <w:proofErr w:type="spellStart"/>
      <w:r w:rsidRPr="00E9762E">
        <w:rPr>
          <w:rFonts w:ascii="Arial" w:hAnsi="Arial" w:cs="Arial"/>
          <w:sz w:val="20"/>
          <w:szCs w:val="20"/>
          <w:lang w:val="en-GB"/>
        </w:rPr>
        <w:t>Me</w:t>
      </w:r>
      <w:r w:rsidR="002B74D0">
        <w:rPr>
          <w:rFonts w:ascii="Arial" w:hAnsi="Arial" w:cs="Arial"/>
          <w:sz w:val="20"/>
          <w:szCs w:val="20"/>
          <w:lang w:val="en-GB"/>
        </w:rPr>
        <w:t>đ</w:t>
      </w:r>
      <w:r w:rsidRPr="00E9762E">
        <w:rPr>
          <w:rFonts w:ascii="Arial" w:hAnsi="Arial" w:cs="Arial"/>
          <w:sz w:val="20"/>
          <w:szCs w:val="20"/>
          <w:lang w:val="en-GB"/>
        </w:rPr>
        <w:t>imurje</w:t>
      </w:r>
      <w:proofErr w:type="spellEnd"/>
      <w:r w:rsidRPr="00E9762E">
        <w:rPr>
          <w:rFonts w:ascii="Arial" w:hAnsi="Arial" w:cs="Arial"/>
          <w:sz w:val="20"/>
          <w:szCs w:val="20"/>
          <w:lang w:val="en-GB"/>
        </w:rPr>
        <w:t xml:space="preserve"> and </w:t>
      </w:r>
      <w:proofErr w:type="spellStart"/>
      <w:r w:rsidRPr="00E9762E">
        <w:rPr>
          <w:rFonts w:ascii="Arial" w:hAnsi="Arial" w:cs="Arial"/>
          <w:sz w:val="20"/>
          <w:szCs w:val="20"/>
          <w:lang w:val="en-GB"/>
        </w:rPr>
        <w:t>Varaždin</w:t>
      </w:r>
      <w:proofErr w:type="spellEnd"/>
      <w:r w:rsidRPr="00E9762E">
        <w:rPr>
          <w:rFonts w:ascii="Arial" w:hAnsi="Arial" w:cs="Arial"/>
          <w:sz w:val="20"/>
          <w:szCs w:val="20"/>
          <w:lang w:val="en-GB"/>
        </w:rPr>
        <w:t xml:space="preserve"> County plus </w:t>
      </w:r>
      <w:proofErr w:type="spellStart"/>
      <w:r w:rsidRPr="00E9762E">
        <w:rPr>
          <w:rFonts w:ascii="Arial" w:hAnsi="Arial" w:cs="Arial"/>
          <w:sz w:val="20"/>
          <w:szCs w:val="20"/>
          <w:lang w:val="en-GB"/>
        </w:rPr>
        <w:t>Krapina_zagorje</w:t>
      </w:r>
      <w:proofErr w:type="spellEnd"/>
      <w:r w:rsidRPr="00E9762E">
        <w:rPr>
          <w:rFonts w:ascii="Arial" w:hAnsi="Arial" w:cs="Arial"/>
          <w:sz w:val="20"/>
          <w:szCs w:val="20"/>
          <w:lang w:val="en-GB"/>
        </w:rPr>
        <w:t>, which does not belong to the programme area) have jointly established a regional waste management centre ―</w:t>
      </w:r>
      <w:proofErr w:type="spellStart"/>
      <w:r w:rsidRPr="00E9762E">
        <w:rPr>
          <w:rFonts w:ascii="Arial" w:hAnsi="Arial" w:cs="Arial"/>
          <w:sz w:val="20"/>
          <w:szCs w:val="20"/>
          <w:lang w:val="en-GB"/>
        </w:rPr>
        <w:t>Piškornica</w:t>
      </w:r>
      <w:proofErr w:type="spellEnd"/>
      <w:r w:rsidRPr="00E9762E">
        <w:rPr>
          <w:rFonts w:ascii="Cambria Math" w:hAnsi="Cambria Math" w:cs="Cambria Math"/>
          <w:sz w:val="20"/>
          <w:szCs w:val="20"/>
          <w:lang w:val="en-GB"/>
        </w:rPr>
        <w:t>‖</w:t>
      </w:r>
      <w:r w:rsidRPr="00E9762E">
        <w:rPr>
          <w:rFonts w:ascii="Arial" w:hAnsi="Arial" w:cs="Arial"/>
          <w:sz w:val="20"/>
          <w:szCs w:val="20"/>
          <w:lang w:val="en-GB"/>
        </w:rPr>
        <w:t xml:space="preserve">, while other counties have not as yet established such centres. Differences between individual counties are huge. While </w:t>
      </w:r>
      <w:proofErr w:type="spellStart"/>
      <w:r w:rsidRPr="00E9762E">
        <w:rPr>
          <w:rFonts w:ascii="Arial" w:hAnsi="Arial" w:cs="Arial"/>
          <w:sz w:val="20"/>
          <w:szCs w:val="20"/>
          <w:lang w:val="en-GB"/>
        </w:rPr>
        <w:t>Medjimurje</w:t>
      </w:r>
      <w:proofErr w:type="spellEnd"/>
      <w:r w:rsidRPr="00E9762E">
        <w:rPr>
          <w:rFonts w:ascii="Arial" w:hAnsi="Arial" w:cs="Arial"/>
          <w:sz w:val="20"/>
          <w:szCs w:val="20"/>
          <w:lang w:val="en-GB"/>
        </w:rPr>
        <w:t xml:space="preserve"> County is the most advanced Croatian county in terms of waste separation (25.8% waste is collected separately), </w:t>
      </w:r>
      <w:proofErr w:type="spellStart"/>
      <w:r w:rsidRPr="00E9762E">
        <w:rPr>
          <w:rFonts w:ascii="Arial" w:hAnsi="Arial" w:cs="Arial"/>
          <w:sz w:val="20"/>
          <w:szCs w:val="20"/>
          <w:lang w:val="en-GB"/>
        </w:rPr>
        <w:t>Vukovar-Sirmium</w:t>
      </w:r>
      <w:proofErr w:type="spellEnd"/>
      <w:r w:rsidRPr="00E9762E">
        <w:rPr>
          <w:rFonts w:ascii="Arial" w:hAnsi="Arial" w:cs="Arial"/>
          <w:sz w:val="20"/>
          <w:szCs w:val="20"/>
          <w:lang w:val="en-GB"/>
        </w:rPr>
        <w:t xml:space="preserve"> is among the least advanced (only 3.1%</w:t>
      </w:r>
      <w:r>
        <w:rPr>
          <w:rFonts w:ascii="Arial" w:hAnsi="Arial" w:cs="Arial"/>
          <w:sz w:val="20"/>
          <w:szCs w:val="20"/>
          <w:lang w:val="en-GB"/>
        </w:rPr>
        <w:t>)</w:t>
      </w:r>
      <w:r w:rsidRPr="00E9762E">
        <w:rPr>
          <w:rFonts w:ascii="Arial" w:hAnsi="Arial" w:cs="Arial"/>
          <w:sz w:val="20"/>
          <w:szCs w:val="20"/>
          <w:lang w:val="en-GB"/>
        </w:rPr>
        <w:t xml:space="preserve"> separately collected waste.</w:t>
      </w:r>
    </w:p>
    <w:p w:rsidR="003A1496" w:rsidRPr="009204A7" w:rsidRDefault="003A1496" w:rsidP="009204A7">
      <w:pPr>
        <w:pStyle w:val="Default"/>
        <w:spacing w:line="276" w:lineRule="auto"/>
        <w:ind w:left="-284"/>
        <w:jc w:val="both"/>
        <w:rPr>
          <w:rFonts w:ascii="Arial" w:hAnsi="Arial" w:cs="Arial"/>
          <w:sz w:val="20"/>
          <w:szCs w:val="20"/>
          <w:vertAlign w:val="superscript"/>
          <w:lang w:val="en-GB"/>
        </w:rPr>
      </w:pPr>
      <w:r w:rsidRPr="009204A7">
        <w:rPr>
          <w:rFonts w:ascii="Arial" w:hAnsi="Arial" w:cs="Arial"/>
          <w:sz w:val="20"/>
          <w:szCs w:val="20"/>
        </w:rPr>
        <w:t>In general, waste management is underdeveloped in the eastern part of Croatian programme area and this represents a significant weakness of the environment-related public facilities. However, all of the Croatian counties have established their waste management strategies and a national strategy is being implemented, with a great opportunity of utilising EU funding for the establishment of the regional waste management centres. The locations have been designated for most of the counties and the Accession Treaty obliges Croatia to establish all of the centres by 2018.</w:t>
      </w:r>
    </w:p>
    <w:p w:rsidR="003A1496" w:rsidRPr="00E9762E" w:rsidRDefault="003A1496" w:rsidP="003A1496">
      <w:pPr>
        <w:pStyle w:val="Default"/>
        <w:spacing w:line="276" w:lineRule="auto"/>
        <w:jc w:val="both"/>
        <w:rPr>
          <w:rFonts w:ascii="Arial" w:hAnsi="Arial" w:cs="Arial"/>
          <w:b/>
          <w:bCs/>
          <w:sz w:val="22"/>
          <w:szCs w:val="22"/>
          <w:lang w:val="en-GB"/>
        </w:rPr>
      </w:pPr>
    </w:p>
    <w:p w:rsidR="003A1496" w:rsidRPr="00E9762E" w:rsidRDefault="003A1496" w:rsidP="003A1496">
      <w:pPr>
        <w:pStyle w:val="Default"/>
        <w:spacing w:line="276" w:lineRule="auto"/>
        <w:jc w:val="both"/>
        <w:rPr>
          <w:rFonts w:ascii="Arial" w:hAnsi="Arial" w:cs="Arial"/>
          <w:b/>
          <w:bCs/>
          <w:sz w:val="22"/>
          <w:szCs w:val="22"/>
          <w:lang w:val="en-GB"/>
        </w:rPr>
      </w:pPr>
      <w:r w:rsidRPr="00E9762E">
        <w:rPr>
          <w:rFonts w:ascii="Arial" w:hAnsi="Arial" w:cs="Arial"/>
          <w:b/>
          <w:bCs/>
          <w:sz w:val="22"/>
          <w:szCs w:val="22"/>
          <w:lang w:val="en-GB"/>
        </w:rPr>
        <w:t xml:space="preserve">Energy potential </w:t>
      </w:r>
    </w:p>
    <w:p w:rsidR="003A1496" w:rsidRPr="00E9762E" w:rsidRDefault="003A1496" w:rsidP="003A1496">
      <w:pPr>
        <w:pStyle w:val="Default"/>
        <w:spacing w:line="276" w:lineRule="auto"/>
        <w:jc w:val="both"/>
        <w:rPr>
          <w:rFonts w:ascii="Arial" w:hAnsi="Arial" w:cs="Arial"/>
          <w:sz w:val="22"/>
          <w:szCs w:val="22"/>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The region has favourable conditions in terms of renewable energy resources. As the </w:t>
      </w:r>
      <w:r w:rsidRPr="00E9762E">
        <w:rPr>
          <w:rFonts w:ascii="Arial" w:hAnsi="Arial" w:cs="Arial"/>
          <w:b/>
          <w:i/>
          <w:sz w:val="20"/>
          <w:szCs w:val="20"/>
          <w:lang w:val="en-GB"/>
        </w:rPr>
        <w:t xml:space="preserve">Regional Renewable Energy Strategy for South </w:t>
      </w:r>
      <w:proofErr w:type="spellStart"/>
      <w:r w:rsidRPr="00E9762E">
        <w:rPr>
          <w:rFonts w:ascii="Arial" w:hAnsi="Arial" w:cs="Arial"/>
          <w:b/>
          <w:i/>
          <w:sz w:val="20"/>
          <w:szCs w:val="20"/>
          <w:lang w:val="en-GB"/>
        </w:rPr>
        <w:t>Transdanubia</w:t>
      </w:r>
      <w:proofErr w:type="spellEnd"/>
      <w:r w:rsidRPr="00E9762E">
        <w:rPr>
          <w:rFonts w:ascii="Arial" w:hAnsi="Arial" w:cs="Arial"/>
          <w:sz w:val="20"/>
          <w:szCs w:val="20"/>
          <w:lang w:val="en-GB"/>
        </w:rPr>
        <w:t xml:space="preserve"> is being finalised around this time, the following potentials are to be mentioned: </w:t>
      </w:r>
    </w:p>
    <w:p w:rsidR="003A1496" w:rsidRPr="00E9762E" w:rsidRDefault="003A1496" w:rsidP="00701C58">
      <w:pPr>
        <w:pStyle w:val="Default"/>
        <w:numPr>
          <w:ilvl w:val="0"/>
          <w:numId w:val="41"/>
        </w:numPr>
        <w:spacing w:line="276" w:lineRule="auto"/>
        <w:jc w:val="both"/>
        <w:rPr>
          <w:rFonts w:ascii="Arial" w:hAnsi="Arial" w:cs="Arial"/>
          <w:sz w:val="20"/>
          <w:szCs w:val="20"/>
          <w:lang w:val="en-GB"/>
        </w:rPr>
      </w:pPr>
      <w:r w:rsidRPr="00E9762E">
        <w:rPr>
          <w:rFonts w:ascii="Arial" w:hAnsi="Arial" w:cs="Arial"/>
          <w:sz w:val="20"/>
          <w:szCs w:val="20"/>
          <w:lang w:val="en-GB"/>
        </w:rPr>
        <w:t xml:space="preserve">Waters of Drava and Mura </w:t>
      </w:r>
      <w:proofErr w:type="gramStart"/>
      <w:r w:rsidRPr="00E9762E">
        <w:rPr>
          <w:rFonts w:ascii="Arial" w:hAnsi="Arial" w:cs="Arial"/>
          <w:sz w:val="20"/>
          <w:szCs w:val="20"/>
          <w:lang w:val="en-GB"/>
        </w:rPr>
        <w:t>are</w:t>
      </w:r>
      <w:proofErr w:type="gramEnd"/>
      <w:r w:rsidRPr="00E9762E">
        <w:rPr>
          <w:rFonts w:ascii="Arial" w:hAnsi="Arial" w:cs="Arial"/>
          <w:sz w:val="20"/>
          <w:szCs w:val="20"/>
          <w:lang w:val="en-GB"/>
        </w:rPr>
        <w:t xml:space="preserve"> an asset for energy production, however it conflicts with nature protection. </w:t>
      </w:r>
    </w:p>
    <w:p w:rsidR="003A1496" w:rsidRPr="00E9762E" w:rsidRDefault="003A1496" w:rsidP="00701C58">
      <w:pPr>
        <w:pStyle w:val="Default"/>
        <w:numPr>
          <w:ilvl w:val="0"/>
          <w:numId w:val="41"/>
        </w:numPr>
        <w:spacing w:line="276" w:lineRule="auto"/>
        <w:jc w:val="both"/>
        <w:rPr>
          <w:rFonts w:ascii="Arial" w:hAnsi="Arial" w:cs="Arial"/>
          <w:sz w:val="20"/>
          <w:szCs w:val="20"/>
          <w:lang w:val="en-GB"/>
        </w:rPr>
      </w:pPr>
      <w:r w:rsidRPr="00E9762E">
        <w:rPr>
          <w:rFonts w:ascii="Arial" w:hAnsi="Arial" w:cs="Arial"/>
          <w:sz w:val="20"/>
          <w:szCs w:val="20"/>
          <w:lang w:val="en-GB"/>
        </w:rPr>
        <w:t xml:space="preserve">High number of sunny hours in South of </w:t>
      </w:r>
      <w:proofErr w:type="spellStart"/>
      <w:r w:rsidRPr="00E9762E">
        <w:rPr>
          <w:rFonts w:ascii="Arial" w:hAnsi="Arial" w:cs="Arial"/>
          <w:sz w:val="20"/>
          <w:szCs w:val="20"/>
          <w:lang w:val="en-GB"/>
        </w:rPr>
        <w:t>Baranya</w:t>
      </w:r>
      <w:proofErr w:type="spellEnd"/>
      <w:r w:rsidRPr="00E9762E">
        <w:rPr>
          <w:rFonts w:ascii="Arial" w:hAnsi="Arial" w:cs="Arial"/>
          <w:sz w:val="20"/>
          <w:szCs w:val="20"/>
          <w:lang w:val="en-GB"/>
        </w:rPr>
        <w:t xml:space="preserve"> County provides good opportunity for solar energy production. </w:t>
      </w:r>
    </w:p>
    <w:p w:rsidR="003A1496" w:rsidRPr="00E9762E" w:rsidRDefault="003A1496" w:rsidP="00701C58">
      <w:pPr>
        <w:pStyle w:val="ListParagraph"/>
        <w:numPr>
          <w:ilvl w:val="0"/>
          <w:numId w:val="41"/>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Biomass (including </w:t>
      </w:r>
      <w:proofErr w:type="spellStart"/>
      <w:r w:rsidRPr="00E9762E">
        <w:rPr>
          <w:rFonts w:ascii="Arial" w:hAnsi="Arial" w:cs="Arial"/>
          <w:color w:val="000000"/>
          <w:szCs w:val="20"/>
        </w:rPr>
        <w:t>agri</w:t>
      </w:r>
      <w:proofErr w:type="spellEnd"/>
      <w:r w:rsidRPr="00E9762E">
        <w:rPr>
          <w:rFonts w:ascii="Arial" w:hAnsi="Arial" w:cs="Arial"/>
          <w:color w:val="000000"/>
          <w:szCs w:val="20"/>
        </w:rPr>
        <w:t xml:space="preserve">-waste) due to high level of forestation is apparent in </w:t>
      </w:r>
      <w:proofErr w:type="spellStart"/>
      <w:r w:rsidRPr="00E9762E">
        <w:rPr>
          <w:rFonts w:ascii="Arial" w:hAnsi="Arial" w:cs="Arial"/>
          <w:color w:val="000000"/>
          <w:szCs w:val="20"/>
        </w:rPr>
        <w:t>Somogy</w:t>
      </w:r>
      <w:proofErr w:type="spellEnd"/>
      <w:r w:rsidRPr="00E9762E">
        <w:rPr>
          <w:rFonts w:ascii="Arial" w:hAnsi="Arial" w:cs="Arial"/>
          <w:color w:val="000000"/>
          <w:szCs w:val="20"/>
        </w:rPr>
        <w:t xml:space="preserve"> and </w:t>
      </w:r>
      <w:proofErr w:type="spellStart"/>
      <w:r w:rsidRPr="00E9762E">
        <w:rPr>
          <w:rFonts w:ascii="Arial" w:hAnsi="Arial" w:cs="Arial"/>
          <w:color w:val="000000"/>
          <w:szCs w:val="20"/>
        </w:rPr>
        <w:t>Zala</w:t>
      </w:r>
      <w:proofErr w:type="spellEnd"/>
      <w:r w:rsidRPr="00E9762E">
        <w:rPr>
          <w:rFonts w:ascii="Arial" w:hAnsi="Arial" w:cs="Arial"/>
          <w:color w:val="000000"/>
          <w:szCs w:val="20"/>
        </w:rPr>
        <w:t xml:space="preserve">. </w:t>
      </w:r>
    </w:p>
    <w:p w:rsidR="003A1496" w:rsidRPr="00E9762E" w:rsidRDefault="003A1496" w:rsidP="00701C58">
      <w:pPr>
        <w:pStyle w:val="ListParagraph"/>
        <w:numPr>
          <w:ilvl w:val="0"/>
          <w:numId w:val="41"/>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Geothermal energy has favourable conditions first of all in </w:t>
      </w:r>
      <w:proofErr w:type="spellStart"/>
      <w:r w:rsidRPr="00E9762E">
        <w:rPr>
          <w:rFonts w:ascii="Arial" w:hAnsi="Arial" w:cs="Arial"/>
          <w:color w:val="000000"/>
          <w:szCs w:val="20"/>
        </w:rPr>
        <w:t>Zala</w:t>
      </w:r>
      <w:proofErr w:type="spellEnd"/>
      <w:r w:rsidRPr="00E9762E">
        <w:rPr>
          <w:rFonts w:ascii="Arial" w:hAnsi="Arial" w:cs="Arial"/>
          <w:color w:val="000000"/>
          <w:szCs w:val="20"/>
        </w:rPr>
        <w:t xml:space="preserve">, but thermal resources are available throughout the programme area. </w:t>
      </w:r>
    </w:p>
    <w:p w:rsidR="003A1496" w:rsidRPr="00E9762E" w:rsidRDefault="003A1496" w:rsidP="00701C58">
      <w:pPr>
        <w:pStyle w:val="ListParagraph"/>
        <w:numPr>
          <w:ilvl w:val="0"/>
          <w:numId w:val="41"/>
        </w:num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The three counties are generally weak in wind, but Northern part of </w:t>
      </w:r>
      <w:proofErr w:type="spellStart"/>
      <w:r w:rsidRPr="00E9762E">
        <w:rPr>
          <w:rFonts w:ascii="Arial" w:hAnsi="Arial" w:cs="Arial"/>
          <w:color w:val="000000"/>
          <w:szCs w:val="20"/>
        </w:rPr>
        <w:t>Somogy</w:t>
      </w:r>
      <w:proofErr w:type="spellEnd"/>
      <w:r w:rsidRPr="00E9762E">
        <w:rPr>
          <w:rFonts w:ascii="Arial" w:hAnsi="Arial" w:cs="Arial"/>
          <w:color w:val="000000"/>
          <w:szCs w:val="20"/>
        </w:rPr>
        <w:t xml:space="preserve"> and </w:t>
      </w:r>
      <w:proofErr w:type="spellStart"/>
      <w:r w:rsidRPr="00E9762E">
        <w:rPr>
          <w:rFonts w:ascii="Arial" w:hAnsi="Arial" w:cs="Arial"/>
          <w:color w:val="000000"/>
          <w:szCs w:val="20"/>
        </w:rPr>
        <w:t>Baranya</w:t>
      </w:r>
      <w:proofErr w:type="spellEnd"/>
      <w:r w:rsidRPr="00E9762E">
        <w:rPr>
          <w:rFonts w:ascii="Arial" w:hAnsi="Arial" w:cs="Arial"/>
          <w:color w:val="000000"/>
          <w:szCs w:val="20"/>
        </w:rPr>
        <w:t xml:space="preserve"> could reach the required intensity of wind needed for wind energy production.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b/>
          <w:color w:val="000000"/>
          <w:szCs w:val="20"/>
        </w:rPr>
        <w:t>National concepts of renewable energies</w:t>
      </w:r>
      <w:r w:rsidRPr="00E9762E">
        <w:rPr>
          <w:rFonts w:ascii="Arial" w:hAnsi="Arial" w:cs="Arial"/>
          <w:color w:val="000000"/>
          <w:szCs w:val="20"/>
        </w:rPr>
        <w:t xml:space="preserve"> are guided by the EU 2020 targets: 20% reduction in greenhouse gas emissions, 20% of renewable energy share, 20% increase in energy efficiency.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 xml:space="preserve">The Hungarian National Energy Efficiency Action Plan foresees a saving of 57.4 PJ by 2016, among them the highest share on residential buildings. Energy efficiency is one of the pillars of the draft of the South </w:t>
      </w:r>
      <w:proofErr w:type="spellStart"/>
      <w:r w:rsidRPr="00E9762E">
        <w:rPr>
          <w:rFonts w:ascii="Arial" w:hAnsi="Arial" w:cs="Arial"/>
          <w:color w:val="000000"/>
          <w:szCs w:val="20"/>
        </w:rPr>
        <w:t>Transdanubian</w:t>
      </w:r>
      <w:proofErr w:type="spellEnd"/>
      <w:r w:rsidRPr="00E9762E">
        <w:rPr>
          <w:rFonts w:ascii="Arial" w:hAnsi="Arial" w:cs="Arial"/>
          <w:color w:val="000000"/>
          <w:szCs w:val="20"/>
        </w:rPr>
        <w:t xml:space="preserve"> Regional Energy Strategy, foreseeing a reduction in final energy consumption of 10% by 2020 and a 10% increase in the proportion of renewable energy in the mix.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b/>
          <w:color w:val="000000"/>
          <w:szCs w:val="20"/>
        </w:rPr>
        <w:t>Croatian national Regional Development Strategy</w:t>
      </w:r>
      <w:r w:rsidRPr="00E9762E">
        <w:rPr>
          <w:rFonts w:ascii="Arial" w:hAnsi="Arial" w:cs="Arial"/>
          <w:color w:val="000000"/>
          <w:szCs w:val="20"/>
        </w:rPr>
        <w:t xml:space="preserve"> recognises low level of sustainable energy production as a key weakness in all of Croatian regions. For both the North-West and </w:t>
      </w:r>
      <w:proofErr w:type="spellStart"/>
      <w:r w:rsidRPr="00E9762E">
        <w:rPr>
          <w:rFonts w:ascii="Arial" w:hAnsi="Arial" w:cs="Arial"/>
          <w:color w:val="000000"/>
          <w:szCs w:val="20"/>
        </w:rPr>
        <w:t>Pannonian</w:t>
      </w:r>
      <w:proofErr w:type="spellEnd"/>
      <w:r w:rsidRPr="00E9762E">
        <w:rPr>
          <w:rFonts w:ascii="Arial" w:hAnsi="Arial" w:cs="Arial"/>
          <w:color w:val="000000"/>
          <w:szCs w:val="20"/>
        </w:rPr>
        <w:t xml:space="preserve"> Croatia, the Strategy foresees a strategic need to widen the sustainable and clean energy production. In </w:t>
      </w:r>
      <w:proofErr w:type="spellStart"/>
      <w:r w:rsidRPr="00E9762E">
        <w:rPr>
          <w:rFonts w:ascii="Arial" w:hAnsi="Arial" w:cs="Arial"/>
          <w:color w:val="000000"/>
          <w:szCs w:val="20"/>
        </w:rPr>
        <w:t>Pannonian</w:t>
      </w:r>
      <w:proofErr w:type="spellEnd"/>
      <w:r w:rsidRPr="00E9762E">
        <w:rPr>
          <w:rFonts w:ascii="Arial" w:hAnsi="Arial" w:cs="Arial"/>
          <w:color w:val="000000"/>
          <w:szCs w:val="20"/>
        </w:rPr>
        <w:t xml:space="preserve"> Croatia, (which incorporates the eastern part of the programme territory)</w:t>
      </w:r>
      <w:proofErr w:type="gramStart"/>
      <w:r w:rsidRPr="00E9762E">
        <w:rPr>
          <w:rFonts w:ascii="Arial" w:hAnsi="Arial" w:cs="Arial"/>
          <w:color w:val="000000"/>
          <w:szCs w:val="20"/>
        </w:rPr>
        <w:t>,</w:t>
      </w:r>
      <w:proofErr w:type="gramEnd"/>
      <w:r w:rsidRPr="00E9762E">
        <w:rPr>
          <w:rFonts w:ascii="Arial" w:hAnsi="Arial" w:cs="Arial"/>
          <w:color w:val="000000"/>
          <w:szCs w:val="20"/>
        </w:rPr>
        <w:t xml:space="preserve"> opportunities are also seen in thermal and hydro-energy sources.</w:t>
      </w:r>
    </w:p>
    <w:p w:rsidR="003A1496" w:rsidRPr="00E9762E" w:rsidRDefault="003A1496" w:rsidP="003A1496">
      <w:pPr>
        <w:pStyle w:val="Default"/>
        <w:spacing w:line="276" w:lineRule="auto"/>
        <w:jc w:val="both"/>
        <w:rPr>
          <w:rFonts w:ascii="Arial" w:hAnsi="Arial" w:cs="Arial"/>
          <w:b/>
          <w:bCs/>
          <w:sz w:val="22"/>
          <w:szCs w:val="22"/>
          <w:lang w:val="en-GB"/>
        </w:rPr>
      </w:pPr>
    </w:p>
    <w:p w:rsidR="003A1496" w:rsidRPr="00E9762E" w:rsidRDefault="003A1496" w:rsidP="003A1496">
      <w:pPr>
        <w:pStyle w:val="Default"/>
        <w:spacing w:line="276" w:lineRule="auto"/>
        <w:jc w:val="both"/>
        <w:rPr>
          <w:rFonts w:ascii="Arial" w:hAnsi="Arial" w:cs="Arial"/>
          <w:b/>
          <w:bCs/>
          <w:sz w:val="22"/>
          <w:szCs w:val="22"/>
          <w:lang w:val="en-GB"/>
        </w:rPr>
      </w:pPr>
    </w:p>
    <w:p w:rsidR="003A1496" w:rsidRPr="00E9762E" w:rsidRDefault="003A1496" w:rsidP="003A1496">
      <w:pPr>
        <w:pStyle w:val="Default"/>
        <w:spacing w:line="276" w:lineRule="auto"/>
        <w:jc w:val="both"/>
        <w:rPr>
          <w:rFonts w:ascii="Arial" w:hAnsi="Arial" w:cs="Arial"/>
          <w:b/>
          <w:bCs/>
          <w:sz w:val="22"/>
          <w:szCs w:val="22"/>
          <w:lang w:val="en-GB"/>
        </w:rPr>
      </w:pPr>
      <w:r w:rsidRPr="00E9762E">
        <w:rPr>
          <w:rFonts w:ascii="Arial" w:hAnsi="Arial" w:cs="Arial"/>
          <w:b/>
          <w:bCs/>
          <w:sz w:val="22"/>
          <w:szCs w:val="22"/>
          <w:lang w:val="en-GB"/>
        </w:rPr>
        <w:t xml:space="preserve">Road infrastructure </w:t>
      </w: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The programme area is situated in the triangle of corridors V/b (E71; A4–M7), V/c (E73; A5–M6) and X (E70; A3). The programme area‘s western periphery is located at the batch of various transnational communication routes that creates excellent accessibility from Western Europe, however the area suffers from capacity problems especially in summer season. The eastern periphery has considerably improved its accessibility by the development of A5–M6 (E73, Corridor V/c) motorways, however section between </w:t>
      </w:r>
      <w:proofErr w:type="spellStart"/>
      <w:r w:rsidRPr="00E9762E">
        <w:rPr>
          <w:rFonts w:ascii="Arial" w:hAnsi="Arial" w:cs="Arial"/>
          <w:sz w:val="20"/>
          <w:szCs w:val="20"/>
          <w:lang w:val="en-GB"/>
        </w:rPr>
        <w:t>Babarc</w:t>
      </w:r>
      <w:proofErr w:type="spellEnd"/>
      <w:r w:rsidRPr="00E9762E">
        <w:rPr>
          <w:rFonts w:ascii="Arial" w:hAnsi="Arial" w:cs="Arial"/>
          <w:sz w:val="20"/>
          <w:szCs w:val="20"/>
          <w:lang w:val="en-GB"/>
        </w:rPr>
        <w:t xml:space="preserve"> (</w:t>
      </w:r>
      <w:proofErr w:type="spellStart"/>
      <w:r w:rsidRPr="00E9762E">
        <w:rPr>
          <w:rFonts w:ascii="Arial" w:hAnsi="Arial" w:cs="Arial"/>
          <w:sz w:val="20"/>
          <w:szCs w:val="20"/>
          <w:lang w:val="en-GB"/>
        </w:rPr>
        <w:t>Mohács</w:t>
      </w:r>
      <w:proofErr w:type="spellEnd"/>
      <w:r w:rsidRPr="00E9762E">
        <w:rPr>
          <w:rFonts w:ascii="Arial" w:hAnsi="Arial" w:cs="Arial"/>
          <w:sz w:val="20"/>
          <w:szCs w:val="20"/>
          <w:lang w:val="en-GB"/>
        </w:rPr>
        <w:t xml:space="preserve">) and Osijek is still missing. The isolated situation of the middle part of the border area encumbers internal cohesion of the programme area. </w:t>
      </w:r>
    </w:p>
    <w:p w:rsidR="003A1496" w:rsidRDefault="003A1496" w:rsidP="003A1496">
      <w:pPr>
        <w:spacing w:after="240" w:line="276" w:lineRule="auto"/>
        <w:jc w:val="both"/>
        <w:rPr>
          <w:rFonts w:ascii="Arial" w:hAnsi="Arial" w:cs="Arial"/>
          <w:szCs w:val="20"/>
        </w:rPr>
      </w:pPr>
    </w:p>
    <w:p w:rsidR="003A1496" w:rsidRPr="00E9762E" w:rsidRDefault="003A1496" w:rsidP="003A1496">
      <w:pPr>
        <w:spacing w:after="240" w:line="276" w:lineRule="auto"/>
        <w:jc w:val="both"/>
        <w:rPr>
          <w:rFonts w:ascii="Arial" w:hAnsi="Arial" w:cs="Arial"/>
          <w:szCs w:val="20"/>
        </w:rPr>
      </w:pPr>
      <w:r w:rsidRPr="00E9762E">
        <w:rPr>
          <w:rFonts w:ascii="Arial" w:hAnsi="Arial" w:cs="Arial"/>
          <w:szCs w:val="20"/>
        </w:rPr>
        <w:t xml:space="preserve">County </w:t>
      </w:r>
      <w:proofErr w:type="spellStart"/>
      <w:r w:rsidRPr="00E9762E">
        <w:rPr>
          <w:rFonts w:ascii="Arial" w:hAnsi="Arial" w:cs="Arial"/>
          <w:szCs w:val="20"/>
        </w:rPr>
        <w:t>seats‘accessibility</w:t>
      </w:r>
      <w:proofErr w:type="spellEnd"/>
      <w:r w:rsidRPr="00E9762E">
        <w:rPr>
          <w:rFonts w:ascii="Arial" w:hAnsi="Arial" w:cs="Arial"/>
          <w:szCs w:val="20"/>
        </w:rPr>
        <w:t xml:space="preserve"> features vary: </w:t>
      </w:r>
      <w:proofErr w:type="spellStart"/>
      <w:r w:rsidRPr="00E9762E">
        <w:rPr>
          <w:rFonts w:ascii="Arial" w:hAnsi="Arial" w:cs="Arial"/>
          <w:szCs w:val="20"/>
        </w:rPr>
        <w:t>Zalaegerszeg</w:t>
      </w:r>
      <w:proofErr w:type="spellEnd"/>
      <w:r w:rsidRPr="00E9762E">
        <w:rPr>
          <w:rFonts w:ascii="Arial" w:hAnsi="Arial" w:cs="Arial"/>
          <w:szCs w:val="20"/>
        </w:rPr>
        <w:t xml:space="preserve"> and </w:t>
      </w:r>
      <w:proofErr w:type="spellStart"/>
      <w:r w:rsidRPr="00E9762E">
        <w:rPr>
          <w:rFonts w:ascii="Arial" w:hAnsi="Arial" w:cs="Arial"/>
          <w:szCs w:val="20"/>
        </w:rPr>
        <w:t>Kaposvár</w:t>
      </w:r>
      <w:proofErr w:type="spellEnd"/>
      <w:r w:rsidRPr="00E9762E">
        <w:rPr>
          <w:rFonts w:ascii="Arial" w:hAnsi="Arial" w:cs="Arial"/>
          <w:szCs w:val="20"/>
        </w:rPr>
        <w:t xml:space="preserve"> don‘t have the sufficient quality connection to motorways. The programme area‘s most isolated part is the Southern periphery of </w:t>
      </w:r>
      <w:proofErr w:type="spellStart"/>
      <w:r w:rsidRPr="00E9762E">
        <w:rPr>
          <w:rFonts w:ascii="Arial" w:hAnsi="Arial" w:cs="Arial"/>
          <w:szCs w:val="20"/>
        </w:rPr>
        <w:t>Somogy</w:t>
      </w:r>
      <w:proofErr w:type="spellEnd"/>
      <w:r w:rsidRPr="00E9762E">
        <w:rPr>
          <w:rFonts w:ascii="Arial" w:hAnsi="Arial" w:cs="Arial"/>
          <w:szCs w:val="20"/>
        </w:rPr>
        <w:t xml:space="preserve"> county (Internal </w:t>
      </w:r>
      <w:proofErr w:type="spellStart"/>
      <w:r w:rsidRPr="00E9762E">
        <w:rPr>
          <w:rFonts w:ascii="Arial" w:hAnsi="Arial" w:cs="Arial"/>
          <w:szCs w:val="20"/>
        </w:rPr>
        <w:t>Somogy</w:t>
      </w:r>
      <w:proofErr w:type="spellEnd"/>
      <w:r w:rsidRPr="00E9762E">
        <w:rPr>
          <w:rFonts w:ascii="Arial" w:hAnsi="Arial" w:cs="Arial"/>
          <w:szCs w:val="20"/>
        </w:rPr>
        <w:t>) that is hard to access either from county seats or from dominant cities outside the area. This situation could be improved by the development of the A13–M60 (Zagreb–</w:t>
      </w:r>
      <w:proofErr w:type="spellStart"/>
      <w:r w:rsidRPr="00E9762E">
        <w:rPr>
          <w:rFonts w:ascii="Arial" w:hAnsi="Arial" w:cs="Arial"/>
          <w:szCs w:val="20"/>
        </w:rPr>
        <w:t>Bjelovar</w:t>
      </w:r>
      <w:proofErr w:type="spellEnd"/>
      <w:r w:rsidRPr="00E9762E">
        <w:rPr>
          <w:rFonts w:ascii="Arial" w:hAnsi="Arial" w:cs="Arial"/>
          <w:szCs w:val="20"/>
        </w:rPr>
        <w:t>–</w:t>
      </w:r>
      <w:proofErr w:type="spellStart"/>
      <w:r w:rsidRPr="00E9762E">
        <w:rPr>
          <w:rFonts w:ascii="Arial" w:hAnsi="Arial" w:cs="Arial"/>
          <w:szCs w:val="20"/>
        </w:rPr>
        <w:t>Virovitica</w:t>
      </w:r>
      <w:proofErr w:type="spellEnd"/>
      <w:r w:rsidRPr="00E9762E">
        <w:rPr>
          <w:rFonts w:ascii="Arial" w:hAnsi="Arial" w:cs="Arial"/>
          <w:szCs w:val="20"/>
        </w:rPr>
        <w:t>–</w:t>
      </w:r>
      <w:proofErr w:type="spellStart"/>
      <w:r w:rsidRPr="00E9762E">
        <w:rPr>
          <w:rFonts w:ascii="Arial" w:hAnsi="Arial" w:cs="Arial"/>
          <w:szCs w:val="20"/>
        </w:rPr>
        <w:t>Barcs</w:t>
      </w:r>
      <w:proofErr w:type="spellEnd"/>
      <w:r w:rsidRPr="00E9762E">
        <w:rPr>
          <w:rFonts w:ascii="Arial" w:hAnsi="Arial" w:cs="Arial"/>
          <w:szCs w:val="20"/>
        </w:rPr>
        <w:t>–</w:t>
      </w:r>
      <w:proofErr w:type="spellStart"/>
      <w:r w:rsidRPr="00E9762E">
        <w:rPr>
          <w:rFonts w:ascii="Arial" w:hAnsi="Arial" w:cs="Arial"/>
          <w:szCs w:val="20"/>
        </w:rPr>
        <w:t>Pécs</w:t>
      </w:r>
      <w:proofErr w:type="spellEnd"/>
      <w:r w:rsidRPr="00E9762E">
        <w:rPr>
          <w:rFonts w:ascii="Arial" w:hAnsi="Arial" w:cs="Arial"/>
          <w:szCs w:val="20"/>
        </w:rPr>
        <w:t>) speedway connection.</w:t>
      </w:r>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t>The border of Croatia and Hungary is an exceptionally non-permeable one: it has the lowest border crossing density among Hungarian borders. Average distance of border crosses is 62 km</w:t>
      </w:r>
      <w:r w:rsidRPr="00060EA5">
        <w:rPr>
          <w:rFonts w:ascii="Arial" w:hAnsi="Arial" w:cs="Arial"/>
          <w:color w:val="000000"/>
          <w:szCs w:val="20"/>
          <w:vertAlign w:val="superscript"/>
        </w:rPr>
        <w:t>5</w:t>
      </w:r>
      <w:r w:rsidRPr="00E9762E">
        <w:rPr>
          <w:rFonts w:ascii="Arial" w:hAnsi="Arial" w:cs="Arial"/>
          <w:color w:val="000000"/>
          <w:szCs w:val="20"/>
        </w:rPr>
        <w:t xml:space="preserve">, whereas the longest distance is between </w:t>
      </w:r>
      <w:proofErr w:type="spellStart"/>
      <w:r w:rsidRPr="00E9762E">
        <w:rPr>
          <w:rFonts w:ascii="Arial" w:hAnsi="Arial" w:cs="Arial"/>
          <w:color w:val="000000"/>
          <w:szCs w:val="20"/>
        </w:rPr>
        <w:t>Barcs</w:t>
      </w:r>
      <w:proofErr w:type="spellEnd"/>
      <w:r w:rsidRPr="00E9762E">
        <w:rPr>
          <w:rFonts w:ascii="Arial" w:hAnsi="Arial" w:cs="Arial"/>
          <w:color w:val="000000"/>
          <w:szCs w:val="20"/>
        </w:rPr>
        <w:t>/</w:t>
      </w:r>
      <w:proofErr w:type="spellStart"/>
      <w:r w:rsidRPr="00E9762E">
        <w:rPr>
          <w:rFonts w:ascii="Arial" w:hAnsi="Arial" w:cs="Arial"/>
          <w:color w:val="000000"/>
          <w:szCs w:val="20"/>
        </w:rPr>
        <w:t>Terezino</w:t>
      </w:r>
      <w:proofErr w:type="spellEnd"/>
      <w:r w:rsidRPr="00E9762E">
        <w:rPr>
          <w:rFonts w:ascii="Arial" w:hAnsi="Arial" w:cs="Arial"/>
          <w:color w:val="000000"/>
          <w:szCs w:val="20"/>
        </w:rPr>
        <w:t xml:space="preserve"> </w:t>
      </w:r>
      <w:proofErr w:type="spellStart"/>
      <w:r w:rsidRPr="00E9762E">
        <w:rPr>
          <w:rFonts w:ascii="Arial" w:hAnsi="Arial" w:cs="Arial"/>
          <w:color w:val="000000"/>
          <w:szCs w:val="20"/>
        </w:rPr>
        <w:t>Polje</w:t>
      </w:r>
      <w:proofErr w:type="spellEnd"/>
      <w:r w:rsidRPr="00E9762E">
        <w:rPr>
          <w:rFonts w:ascii="Arial" w:hAnsi="Arial" w:cs="Arial"/>
          <w:color w:val="000000"/>
          <w:szCs w:val="20"/>
        </w:rPr>
        <w:t xml:space="preserve"> and </w:t>
      </w:r>
      <w:proofErr w:type="spellStart"/>
      <w:r w:rsidRPr="00E9762E">
        <w:rPr>
          <w:rFonts w:ascii="Arial" w:hAnsi="Arial" w:cs="Arial"/>
          <w:color w:val="000000"/>
          <w:szCs w:val="20"/>
        </w:rPr>
        <w:t>Drávaszabolcs</w:t>
      </w:r>
      <w:proofErr w:type="spellEnd"/>
      <w:r w:rsidRPr="00E9762E">
        <w:rPr>
          <w:rFonts w:ascii="Arial" w:hAnsi="Arial" w:cs="Arial"/>
          <w:color w:val="000000"/>
          <w:szCs w:val="20"/>
        </w:rPr>
        <w:t>/</w:t>
      </w:r>
      <w:proofErr w:type="spellStart"/>
      <w:r w:rsidRPr="00E9762E">
        <w:rPr>
          <w:rFonts w:ascii="Arial" w:hAnsi="Arial" w:cs="Arial"/>
          <w:color w:val="000000"/>
          <w:szCs w:val="20"/>
        </w:rPr>
        <w:t>Donji</w:t>
      </w:r>
      <w:proofErr w:type="spellEnd"/>
      <w:r w:rsidRPr="00E9762E">
        <w:rPr>
          <w:rFonts w:ascii="Arial" w:hAnsi="Arial" w:cs="Arial"/>
          <w:color w:val="000000"/>
          <w:szCs w:val="20"/>
        </w:rPr>
        <w:t xml:space="preserve"> </w:t>
      </w:r>
      <w:proofErr w:type="spellStart"/>
      <w:r w:rsidRPr="00E9762E">
        <w:rPr>
          <w:rFonts w:ascii="Arial" w:hAnsi="Arial" w:cs="Arial"/>
          <w:color w:val="000000"/>
          <w:szCs w:val="20"/>
        </w:rPr>
        <w:t>Miholjac</w:t>
      </w:r>
      <w:proofErr w:type="spellEnd"/>
      <w:r w:rsidRPr="00E9762E">
        <w:rPr>
          <w:rFonts w:ascii="Arial" w:hAnsi="Arial" w:cs="Arial"/>
          <w:color w:val="000000"/>
          <w:szCs w:val="20"/>
        </w:rPr>
        <w:t xml:space="preserve"> (72 km). This makes the districts of </w:t>
      </w:r>
      <w:proofErr w:type="spellStart"/>
      <w:r w:rsidRPr="00E9762E">
        <w:rPr>
          <w:rFonts w:ascii="Arial" w:hAnsi="Arial" w:cs="Arial"/>
          <w:color w:val="000000"/>
          <w:szCs w:val="20"/>
        </w:rPr>
        <w:t>Sellye</w:t>
      </w:r>
      <w:proofErr w:type="spellEnd"/>
      <w:r w:rsidRPr="00E9762E">
        <w:rPr>
          <w:rFonts w:ascii="Arial" w:hAnsi="Arial" w:cs="Arial"/>
          <w:color w:val="000000"/>
          <w:szCs w:val="20"/>
        </w:rPr>
        <w:t xml:space="preserve"> and </w:t>
      </w:r>
      <w:proofErr w:type="spellStart"/>
      <w:r w:rsidRPr="00E9762E">
        <w:rPr>
          <w:rFonts w:ascii="Arial" w:hAnsi="Arial" w:cs="Arial"/>
          <w:color w:val="000000"/>
          <w:szCs w:val="20"/>
        </w:rPr>
        <w:t>Szentlőrinc</w:t>
      </w:r>
      <w:proofErr w:type="spellEnd"/>
      <w:r w:rsidRPr="00E9762E">
        <w:rPr>
          <w:rFonts w:ascii="Arial" w:hAnsi="Arial" w:cs="Arial"/>
          <w:color w:val="000000"/>
          <w:szCs w:val="20"/>
        </w:rPr>
        <w:t xml:space="preserve"> (also partly </w:t>
      </w:r>
      <w:proofErr w:type="spellStart"/>
      <w:r w:rsidRPr="00E9762E">
        <w:rPr>
          <w:rFonts w:ascii="Arial" w:hAnsi="Arial" w:cs="Arial"/>
          <w:color w:val="000000"/>
          <w:szCs w:val="20"/>
        </w:rPr>
        <w:t>Szigetvár</w:t>
      </w:r>
      <w:proofErr w:type="spellEnd"/>
      <w:r w:rsidRPr="00E9762E">
        <w:rPr>
          <w:rFonts w:ascii="Arial" w:hAnsi="Arial" w:cs="Arial"/>
          <w:color w:val="000000"/>
          <w:szCs w:val="20"/>
        </w:rPr>
        <w:t xml:space="preserve">) and on the Croatian side the </w:t>
      </w:r>
      <w:proofErr w:type="spellStart"/>
      <w:r w:rsidRPr="00E9762E">
        <w:rPr>
          <w:rFonts w:ascii="Arial" w:hAnsi="Arial" w:cs="Arial"/>
          <w:color w:val="000000"/>
          <w:szCs w:val="20"/>
        </w:rPr>
        <w:t>Slatina</w:t>
      </w:r>
      <w:proofErr w:type="spellEnd"/>
      <w:r w:rsidRPr="00E9762E">
        <w:rPr>
          <w:rFonts w:ascii="Arial" w:hAnsi="Arial" w:cs="Arial"/>
          <w:color w:val="000000"/>
          <w:szCs w:val="20"/>
        </w:rPr>
        <w:t xml:space="preserve"> area heavily isolated from other side of the border. Since Mura</w:t>
      </w:r>
      <w:r w:rsidRPr="00E9762E">
        <w:rPr>
          <w:rFonts w:ascii="Arial" w:hAnsi="Arial" w:cs="Arial"/>
          <w:color w:val="000000"/>
        </w:rPr>
        <w:t xml:space="preserve"> and Drava form the state border on a long distance, opening of new border crosses turns to be a bridge construction issue. Establishment of a new border cross in the area of </w:t>
      </w:r>
      <w:proofErr w:type="spellStart"/>
      <w:r w:rsidRPr="00E9762E">
        <w:rPr>
          <w:rFonts w:ascii="Arial" w:hAnsi="Arial" w:cs="Arial"/>
          <w:color w:val="000000"/>
        </w:rPr>
        <w:t>Sellye</w:t>
      </w:r>
      <w:proofErr w:type="spellEnd"/>
      <w:r w:rsidRPr="00E9762E">
        <w:rPr>
          <w:rFonts w:ascii="Arial" w:hAnsi="Arial" w:cs="Arial"/>
          <w:color w:val="000000"/>
        </w:rPr>
        <w:t xml:space="preserve"> and </w:t>
      </w:r>
      <w:proofErr w:type="spellStart"/>
      <w:r w:rsidRPr="00E9762E">
        <w:rPr>
          <w:rFonts w:ascii="Arial" w:hAnsi="Arial" w:cs="Arial"/>
          <w:color w:val="000000"/>
          <w:szCs w:val="20"/>
        </w:rPr>
        <w:t>Slatina</w:t>
      </w:r>
      <w:proofErr w:type="spellEnd"/>
      <w:r w:rsidRPr="00E9762E">
        <w:rPr>
          <w:rFonts w:ascii="Arial" w:hAnsi="Arial" w:cs="Arial"/>
          <w:color w:val="000000"/>
          <w:szCs w:val="20"/>
        </w:rPr>
        <w:t xml:space="preserve"> has been investigated by various studies in past programmes, however no big improvement has been made since. As temporary solution the establishment of a ferry connection between </w:t>
      </w:r>
      <w:proofErr w:type="spellStart"/>
      <w:r w:rsidRPr="00E9762E">
        <w:rPr>
          <w:rFonts w:ascii="Arial" w:hAnsi="Arial" w:cs="Arial"/>
          <w:color w:val="000000"/>
          <w:szCs w:val="20"/>
        </w:rPr>
        <w:t>Vejti</w:t>
      </w:r>
      <w:proofErr w:type="spellEnd"/>
      <w:r w:rsidRPr="00E9762E">
        <w:rPr>
          <w:rFonts w:ascii="Arial" w:hAnsi="Arial" w:cs="Arial"/>
          <w:color w:val="000000"/>
          <w:szCs w:val="20"/>
        </w:rPr>
        <w:t xml:space="preserve"> and </w:t>
      </w:r>
      <w:proofErr w:type="spellStart"/>
      <w:r w:rsidRPr="00E9762E">
        <w:rPr>
          <w:rFonts w:ascii="Arial" w:hAnsi="Arial" w:cs="Arial"/>
          <w:color w:val="000000"/>
          <w:szCs w:val="20"/>
        </w:rPr>
        <w:t>Podravska</w:t>
      </w:r>
      <w:proofErr w:type="spellEnd"/>
      <w:r w:rsidRPr="00E9762E">
        <w:rPr>
          <w:rFonts w:ascii="Arial" w:hAnsi="Arial" w:cs="Arial"/>
          <w:color w:val="000000"/>
          <w:szCs w:val="20"/>
        </w:rPr>
        <w:t xml:space="preserve"> </w:t>
      </w:r>
      <w:proofErr w:type="spellStart"/>
      <w:r w:rsidRPr="00E9762E">
        <w:rPr>
          <w:rFonts w:ascii="Arial" w:hAnsi="Arial" w:cs="Arial"/>
          <w:color w:val="000000"/>
          <w:szCs w:val="20"/>
        </w:rPr>
        <w:t>Moslavina</w:t>
      </w:r>
      <w:proofErr w:type="spellEnd"/>
      <w:r w:rsidRPr="00E9762E">
        <w:rPr>
          <w:rFonts w:ascii="Arial" w:hAnsi="Arial" w:cs="Arial"/>
          <w:color w:val="000000"/>
          <w:szCs w:val="20"/>
        </w:rPr>
        <w:t xml:space="preserve"> has been recently investigated.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Analysis of border crossing data shows that the </w:t>
      </w:r>
      <w:proofErr w:type="spellStart"/>
      <w:r w:rsidRPr="00E9762E">
        <w:rPr>
          <w:rFonts w:ascii="Arial" w:hAnsi="Arial" w:cs="Arial"/>
          <w:sz w:val="20"/>
          <w:szCs w:val="20"/>
          <w:lang w:val="en-GB"/>
        </w:rPr>
        <w:t>Letenye</w:t>
      </w:r>
      <w:proofErr w:type="spellEnd"/>
      <w:r w:rsidRPr="00E9762E">
        <w:rPr>
          <w:rFonts w:ascii="Arial" w:hAnsi="Arial" w:cs="Arial"/>
          <w:sz w:val="20"/>
          <w:szCs w:val="20"/>
          <w:lang w:val="en-GB"/>
        </w:rPr>
        <w:t xml:space="preserve"> border crosses – due to the M7-A4 motorway connection between the national capitals – concentrate about 60% of total personal border crossing on road. In spite of the general decreasing tendencies the border crossing on corridor V/c at </w:t>
      </w:r>
      <w:proofErr w:type="spellStart"/>
      <w:r w:rsidRPr="00E9762E">
        <w:rPr>
          <w:rFonts w:ascii="Arial" w:hAnsi="Arial" w:cs="Arial"/>
          <w:sz w:val="20"/>
          <w:szCs w:val="20"/>
          <w:lang w:val="en-GB"/>
        </w:rPr>
        <w:t>Udvar</w:t>
      </w:r>
      <w:proofErr w:type="spellEnd"/>
      <w:r w:rsidRPr="00E9762E">
        <w:rPr>
          <w:rFonts w:ascii="Arial" w:hAnsi="Arial" w:cs="Arial"/>
          <w:sz w:val="20"/>
          <w:szCs w:val="20"/>
          <w:lang w:val="en-GB"/>
        </w:rPr>
        <w:t>—</w:t>
      </w:r>
      <w:proofErr w:type="spellStart"/>
      <w:r w:rsidRPr="00E9762E">
        <w:rPr>
          <w:rFonts w:ascii="Arial" w:hAnsi="Arial" w:cs="Arial"/>
          <w:sz w:val="20"/>
          <w:szCs w:val="20"/>
          <w:lang w:val="en-GB"/>
        </w:rPr>
        <w:t>Duboš</w:t>
      </w:r>
      <w:r>
        <w:rPr>
          <w:rFonts w:ascii="Arial" w:hAnsi="Arial" w:cs="Arial"/>
          <w:sz w:val="20"/>
          <w:szCs w:val="20"/>
          <w:lang w:val="en-GB"/>
        </w:rPr>
        <w:t>evica</w:t>
      </w:r>
      <w:proofErr w:type="spellEnd"/>
      <w:r>
        <w:rPr>
          <w:rFonts w:ascii="Arial" w:hAnsi="Arial" w:cs="Arial"/>
          <w:sz w:val="20"/>
          <w:szCs w:val="20"/>
          <w:lang w:val="en-GB"/>
        </w:rPr>
        <w:t xml:space="preserve"> has improved its figures</w:t>
      </w:r>
      <w:r w:rsidRPr="00060EA5">
        <w:rPr>
          <w:rFonts w:ascii="Arial" w:hAnsi="Arial" w:cs="Arial"/>
          <w:sz w:val="20"/>
          <w:szCs w:val="20"/>
          <w:vertAlign w:val="superscript"/>
          <w:lang w:val="en-GB"/>
        </w:rPr>
        <w:t>6</w:t>
      </w:r>
      <w:r w:rsidRPr="00E9762E">
        <w:rPr>
          <w:rFonts w:ascii="Arial" w:hAnsi="Arial" w:cs="Arial"/>
          <w:sz w:val="20"/>
          <w:szCs w:val="20"/>
          <w:lang w:val="en-GB"/>
        </w:rPr>
        <w:t xml:space="preserve">, most likely due to recent motorway developments M6-A5 that are likely to rise further upon foreseen constructions towards the national borders. Accession of Croatia to the Schengen zone (at least three years after the accession to the EU) will make opening of new border crosses easier. This would be beneficial for border sections where bridge construction is not needed, especially in the </w:t>
      </w:r>
      <w:proofErr w:type="spellStart"/>
      <w:r w:rsidRPr="00E9762E">
        <w:rPr>
          <w:rFonts w:ascii="Arial" w:hAnsi="Arial" w:cs="Arial"/>
          <w:sz w:val="20"/>
          <w:szCs w:val="20"/>
          <w:lang w:val="en-GB"/>
        </w:rPr>
        <w:t>Baranya</w:t>
      </w:r>
      <w:proofErr w:type="spellEnd"/>
      <w:r w:rsidRPr="00E9762E">
        <w:rPr>
          <w:rFonts w:ascii="Arial" w:hAnsi="Arial" w:cs="Arial"/>
          <w:sz w:val="20"/>
          <w:szCs w:val="20"/>
          <w:lang w:val="en-GB"/>
        </w:rPr>
        <w:t xml:space="preserve"> triangle. </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3A1496">
      <w:pPr>
        <w:autoSpaceDE w:val="0"/>
        <w:autoSpaceDN w:val="0"/>
        <w:adjustRightInd w:val="0"/>
        <w:spacing w:line="276" w:lineRule="auto"/>
        <w:jc w:val="both"/>
        <w:rPr>
          <w:rFonts w:ascii="Arial" w:hAnsi="Arial" w:cs="Arial"/>
          <w:color w:val="000000"/>
          <w:szCs w:val="20"/>
        </w:rPr>
      </w:pPr>
      <w:r w:rsidRPr="00E9762E">
        <w:rPr>
          <w:rFonts w:ascii="Arial" w:hAnsi="Arial" w:cs="Arial"/>
          <w:color w:val="000000"/>
          <w:szCs w:val="20"/>
        </w:rPr>
        <w:lastRenderedPageBreak/>
        <w:t xml:space="preserve">East-west transport has serious capacity problems: the connection between </w:t>
      </w:r>
      <w:proofErr w:type="spellStart"/>
      <w:r w:rsidRPr="00E9762E">
        <w:rPr>
          <w:rFonts w:ascii="Arial" w:hAnsi="Arial" w:cs="Arial"/>
          <w:color w:val="000000"/>
          <w:szCs w:val="20"/>
        </w:rPr>
        <w:t>Pécs</w:t>
      </w:r>
      <w:proofErr w:type="spellEnd"/>
      <w:r w:rsidRPr="00E9762E">
        <w:rPr>
          <w:rFonts w:ascii="Arial" w:hAnsi="Arial" w:cs="Arial"/>
          <w:color w:val="000000"/>
          <w:szCs w:val="20"/>
        </w:rPr>
        <w:t xml:space="preserve"> and </w:t>
      </w:r>
      <w:proofErr w:type="spellStart"/>
      <w:r w:rsidRPr="00E9762E">
        <w:rPr>
          <w:rFonts w:ascii="Arial" w:hAnsi="Arial" w:cs="Arial"/>
          <w:color w:val="000000"/>
          <w:szCs w:val="20"/>
        </w:rPr>
        <w:t>Zala</w:t>
      </w:r>
      <w:proofErr w:type="spellEnd"/>
      <w:r w:rsidRPr="00E9762E">
        <w:rPr>
          <w:rFonts w:ascii="Arial" w:hAnsi="Arial" w:cs="Arial"/>
          <w:color w:val="000000"/>
          <w:szCs w:val="20"/>
        </w:rPr>
        <w:t xml:space="preserve"> </w:t>
      </w:r>
      <w:proofErr w:type="gramStart"/>
      <w:r w:rsidRPr="00E9762E">
        <w:rPr>
          <w:rFonts w:ascii="Arial" w:hAnsi="Arial" w:cs="Arial"/>
          <w:color w:val="000000"/>
          <w:szCs w:val="20"/>
        </w:rPr>
        <w:t>county</w:t>
      </w:r>
      <w:proofErr w:type="gramEnd"/>
      <w:r w:rsidRPr="00E9762E">
        <w:rPr>
          <w:rFonts w:ascii="Arial" w:hAnsi="Arial" w:cs="Arial"/>
          <w:color w:val="000000"/>
          <w:szCs w:val="20"/>
        </w:rPr>
        <w:t xml:space="preserve"> is done through low capacity and quality side roads. Similarly on the Croatian side the </w:t>
      </w:r>
      <w:proofErr w:type="spellStart"/>
      <w:r w:rsidRPr="00E9762E">
        <w:rPr>
          <w:rFonts w:ascii="Arial" w:hAnsi="Arial" w:cs="Arial"/>
          <w:color w:val="000000"/>
          <w:szCs w:val="20"/>
        </w:rPr>
        <w:t>Podravina</w:t>
      </w:r>
      <w:proofErr w:type="spellEnd"/>
      <w:r w:rsidRPr="00E9762E">
        <w:rPr>
          <w:rFonts w:ascii="Arial" w:hAnsi="Arial" w:cs="Arial"/>
          <w:color w:val="000000"/>
          <w:szCs w:val="20"/>
        </w:rPr>
        <w:t xml:space="preserve"> main road (D2) has recently been developed with bypasses built around major centres (e.g. Osijek, </w:t>
      </w:r>
      <w:proofErr w:type="spellStart"/>
      <w:r w:rsidRPr="00E9762E">
        <w:rPr>
          <w:rFonts w:ascii="Arial" w:hAnsi="Arial" w:cs="Arial"/>
          <w:color w:val="000000"/>
          <w:szCs w:val="20"/>
        </w:rPr>
        <w:t>Virovitica</w:t>
      </w:r>
      <w:proofErr w:type="spellEnd"/>
      <w:r w:rsidRPr="00E9762E">
        <w:rPr>
          <w:rFonts w:ascii="Arial" w:hAnsi="Arial" w:cs="Arial"/>
          <w:color w:val="000000"/>
          <w:szCs w:val="20"/>
        </w:rPr>
        <w:t xml:space="preserve">), but horizontal connection still remains ineffective due to long transit road sections on D2. </w:t>
      </w:r>
    </w:p>
    <w:p w:rsidR="003A1496" w:rsidRDefault="003A1496" w:rsidP="003A1496">
      <w:pPr>
        <w:spacing w:after="240" w:line="276" w:lineRule="auto"/>
        <w:jc w:val="both"/>
        <w:rPr>
          <w:rFonts w:ascii="Arial" w:hAnsi="Arial" w:cs="Arial"/>
          <w:color w:val="000000"/>
          <w:szCs w:val="20"/>
        </w:rPr>
      </w:pPr>
    </w:p>
    <w:p w:rsidR="003A1496" w:rsidRPr="00E9762E" w:rsidRDefault="003A1496" w:rsidP="003A1496">
      <w:pPr>
        <w:spacing w:after="240" w:line="276" w:lineRule="auto"/>
        <w:jc w:val="both"/>
        <w:rPr>
          <w:rFonts w:ascii="Arial" w:hAnsi="Arial" w:cs="Arial"/>
          <w:color w:val="000000"/>
          <w:szCs w:val="20"/>
        </w:rPr>
      </w:pPr>
      <w:r w:rsidRPr="00E9762E">
        <w:rPr>
          <w:rFonts w:ascii="Arial" w:hAnsi="Arial" w:cs="Arial"/>
          <w:color w:val="000000"/>
          <w:szCs w:val="20"/>
        </w:rPr>
        <w:t xml:space="preserve">At the moment there is no scheduled coach service operating between Hungary and Croatia, all past routes have been closed down in the past years. However in pre-holiday weekends </w:t>
      </w:r>
      <w:proofErr w:type="spellStart"/>
      <w:r w:rsidRPr="00E9762E">
        <w:rPr>
          <w:rFonts w:ascii="Arial" w:hAnsi="Arial" w:cs="Arial"/>
          <w:color w:val="000000"/>
          <w:szCs w:val="20"/>
        </w:rPr>
        <w:t>Pécs</w:t>
      </w:r>
      <w:proofErr w:type="spellEnd"/>
      <w:r w:rsidRPr="00E9762E">
        <w:rPr>
          <w:rFonts w:ascii="Arial" w:hAnsi="Arial" w:cs="Arial"/>
          <w:color w:val="000000"/>
          <w:szCs w:val="20"/>
        </w:rPr>
        <w:t xml:space="preserve"> malls operate shopping related coach service from Osijek.</w:t>
      </w:r>
    </w:p>
    <w:p w:rsidR="003A1496" w:rsidRDefault="003A1496" w:rsidP="003A1496">
      <w:pPr>
        <w:pStyle w:val="Default"/>
        <w:spacing w:line="276" w:lineRule="auto"/>
        <w:jc w:val="both"/>
        <w:rPr>
          <w:rFonts w:ascii="Arial" w:hAnsi="Arial" w:cs="Arial"/>
          <w:b/>
          <w:bCs/>
          <w:sz w:val="20"/>
          <w:szCs w:val="20"/>
          <w:lang w:val="en-GB"/>
        </w:rPr>
      </w:pPr>
    </w:p>
    <w:p w:rsidR="003A1496" w:rsidRPr="00E9762E" w:rsidRDefault="003A1496" w:rsidP="003A1496">
      <w:pPr>
        <w:pStyle w:val="Default"/>
        <w:spacing w:line="276" w:lineRule="auto"/>
        <w:jc w:val="both"/>
        <w:rPr>
          <w:rFonts w:ascii="Arial" w:hAnsi="Arial" w:cs="Arial"/>
          <w:b/>
          <w:bCs/>
          <w:sz w:val="20"/>
          <w:szCs w:val="20"/>
          <w:lang w:val="en-GB"/>
        </w:rPr>
      </w:pPr>
    </w:p>
    <w:p w:rsidR="003A1496" w:rsidRPr="00E9762E" w:rsidRDefault="003A1496" w:rsidP="003A1496">
      <w:pPr>
        <w:pStyle w:val="Default"/>
        <w:spacing w:line="276" w:lineRule="auto"/>
        <w:jc w:val="both"/>
        <w:rPr>
          <w:rFonts w:ascii="Arial" w:hAnsi="Arial" w:cs="Arial"/>
          <w:b/>
          <w:bCs/>
          <w:sz w:val="22"/>
          <w:szCs w:val="22"/>
          <w:lang w:val="en-GB"/>
        </w:rPr>
      </w:pPr>
      <w:r w:rsidRPr="00E9762E">
        <w:rPr>
          <w:rFonts w:ascii="Arial" w:hAnsi="Arial" w:cs="Arial"/>
          <w:b/>
          <w:bCs/>
          <w:sz w:val="22"/>
          <w:szCs w:val="22"/>
          <w:lang w:val="en-GB"/>
        </w:rPr>
        <w:t xml:space="preserve">Railways </w:t>
      </w:r>
    </w:p>
    <w:p w:rsidR="003A1496" w:rsidRPr="00E9762E" w:rsidRDefault="003A1496" w:rsidP="003A1496">
      <w:pPr>
        <w:pStyle w:val="Default"/>
        <w:spacing w:line="276" w:lineRule="auto"/>
        <w:jc w:val="both"/>
        <w:rPr>
          <w:rFonts w:ascii="Arial" w:hAnsi="Arial" w:cs="Arial"/>
          <w:sz w:val="22"/>
          <w:szCs w:val="22"/>
          <w:lang w:val="en-GB"/>
        </w:rPr>
      </w:pPr>
    </w:p>
    <w:p w:rsidR="003A1496" w:rsidRPr="00E9762E" w:rsidRDefault="003A1496" w:rsidP="003A1496">
      <w:pPr>
        <w:spacing w:after="240" w:line="276" w:lineRule="auto"/>
        <w:jc w:val="both"/>
        <w:rPr>
          <w:rFonts w:ascii="Arial" w:hAnsi="Arial" w:cs="Arial"/>
        </w:rPr>
      </w:pPr>
      <w:r w:rsidRPr="00E9762E">
        <w:rPr>
          <w:rFonts w:ascii="Arial" w:hAnsi="Arial" w:cs="Arial"/>
        </w:rPr>
        <w:t>Railway infrastructure is characterized by poor quality substructure and lack of electrification even on key sections (</w:t>
      </w:r>
      <w:proofErr w:type="spellStart"/>
      <w:r w:rsidRPr="00E9762E">
        <w:rPr>
          <w:rFonts w:ascii="Arial" w:hAnsi="Arial" w:cs="Arial"/>
        </w:rPr>
        <w:t>Pécsbánya-Rendező</w:t>
      </w:r>
      <w:proofErr w:type="spellEnd"/>
      <w:r w:rsidRPr="00E9762E">
        <w:rPr>
          <w:rFonts w:ascii="Arial" w:hAnsi="Arial" w:cs="Arial"/>
        </w:rPr>
        <w:t>–</w:t>
      </w:r>
      <w:proofErr w:type="spellStart"/>
      <w:r w:rsidRPr="00E9762E">
        <w:rPr>
          <w:rFonts w:ascii="Arial" w:hAnsi="Arial" w:cs="Arial"/>
        </w:rPr>
        <w:t>Magyarbóly</w:t>
      </w:r>
      <w:proofErr w:type="spellEnd"/>
      <w:r w:rsidRPr="00E9762E">
        <w:rPr>
          <w:rFonts w:ascii="Arial" w:hAnsi="Arial" w:cs="Arial"/>
        </w:rPr>
        <w:t xml:space="preserve">, </w:t>
      </w:r>
      <w:proofErr w:type="spellStart"/>
      <w:r w:rsidRPr="00E9762E">
        <w:rPr>
          <w:rFonts w:ascii="Arial" w:hAnsi="Arial" w:cs="Arial"/>
        </w:rPr>
        <w:t>Szentlőrinc</w:t>
      </w:r>
      <w:proofErr w:type="spellEnd"/>
      <w:r w:rsidRPr="00E9762E">
        <w:rPr>
          <w:rFonts w:ascii="Arial" w:hAnsi="Arial" w:cs="Arial"/>
        </w:rPr>
        <w:t>–</w:t>
      </w:r>
      <w:proofErr w:type="spellStart"/>
      <w:r w:rsidRPr="00E9762E">
        <w:rPr>
          <w:rFonts w:ascii="Arial" w:hAnsi="Arial" w:cs="Arial"/>
        </w:rPr>
        <w:t>Gyékényes</w:t>
      </w:r>
      <w:proofErr w:type="spellEnd"/>
      <w:r w:rsidRPr="00E9762E">
        <w:rPr>
          <w:rFonts w:ascii="Arial" w:hAnsi="Arial" w:cs="Arial"/>
        </w:rPr>
        <w:t xml:space="preserve">, </w:t>
      </w:r>
      <w:proofErr w:type="spellStart"/>
      <w:r w:rsidRPr="00E9762E">
        <w:rPr>
          <w:rFonts w:ascii="Arial" w:hAnsi="Arial" w:cs="Arial"/>
        </w:rPr>
        <w:t>Nagykanizsa</w:t>
      </w:r>
      <w:proofErr w:type="spellEnd"/>
      <w:r w:rsidRPr="00E9762E">
        <w:rPr>
          <w:rFonts w:ascii="Arial" w:hAnsi="Arial" w:cs="Arial"/>
        </w:rPr>
        <w:t>–</w:t>
      </w:r>
      <w:proofErr w:type="spellStart"/>
      <w:r w:rsidRPr="00E9762E">
        <w:rPr>
          <w:rFonts w:ascii="Arial" w:hAnsi="Arial" w:cs="Arial"/>
        </w:rPr>
        <w:t>Zalaszentiván</w:t>
      </w:r>
      <w:proofErr w:type="spellEnd"/>
      <w:r w:rsidRPr="00E9762E">
        <w:rPr>
          <w:rFonts w:ascii="Arial" w:hAnsi="Arial" w:cs="Arial"/>
        </w:rPr>
        <w:t xml:space="preserve">, </w:t>
      </w:r>
      <w:proofErr w:type="spellStart"/>
      <w:proofErr w:type="gramStart"/>
      <w:r w:rsidRPr="00E9762E">
        <w:rPr>
          <w:rFonts w:ascii="Arial" w:hAnsi="Arial" w:cs="Arial"/>
        </w:rPr>
        <w:t>Koprivnica</w:t>
      </w:r>
      <w:proofErr w:type="spellEnd"/>
      <w:proofErr w:type="gramEnd"/>
      <w:r w:rsidRPr="00E9762E">
        <w:rPr>
          <w:rFonts w:ascii="Arial" w:hAnsi="Arial" w:cs="Arial"/>
        </w:rPr>
        <w:t xml:space="preserve">–Osijek). Poor infrastructure results low speed levels, inefficient timetables and minor demand for cross-border traffic. Since December 2012 direct trains between Budapest and Sarajevo have been ceased that resulted Osijek from </w:t>
      </w:r>
      <w:proofErr w:type="spellStart"/>
      <w:r w:rsidRPr="00E9762E">
        <w:rPr>
          <w:rFonts w:ascii="Arial" w:hAnsi="Arial" w:cs="Arial"/>
        </w:rPr>
        <w:t>Pécs</w:t>
      </w:r>
      <w:proofErr w:type="spellEnd"/>
      <w:r w:rsidRPr="00E9762E">
        <w:rPr>
          <w:rFonts w:ascii="Arial" w:hAnsi="Arial" w:cs="Arial"/>
        </w:rPr>
        <w:t xml:space="preserve"> remained inaccessible by railway, however border crossing figures have shown slight improvement in this area (see Table 10) till it was in operation. As the only cross-border connection, one daily service is operating between Budapest and Zagreb through </w:t>
      </w:r>
      <w:proofErr w:type="spellStart"/>
      <w:r w:rsidRPr="00E9762E">
        <w:rPr>
          <w:rFonts w:ascii="Arial" w:hAnsi="Arial" w:cs="Arial"/>
        </w:rPr>
        <w:t>Koprivnica</w:t>
      </w:r>
      <w:proofErr w:type="spellEnd"/>
      <w:r w:rsidRPr="00E9762E">
        <w:rPr>
          <w:rFonts w:ascii="Arial" w:hAnsi="Arial" w:cs="Arial"/>
        </w:rPr>
        <w:t>–</w:t>
      </w:r>
      <w:proofErr w:type="spellStart"/>
      <w:r w:rsidRPr="00E9762E">
        <w:rPr>
          <w:rFonts w:ascii="Arial" w:hAnsi="Arial" w:cs="Arial"/>
        </w:rPr>
        <w:t>Gyékényes</w:t>
      </w:r>
      <w:proofErr w:type="spellEnd"/>
      <w:r w:rsidRPr="00E9762E">
        <w:rPr>
          <w:rFonts w:ascii="Arial" w:hAnsi="Arial" w:cs="Arial"/>
        </w:rPr>
        <w:t>–</w:t>
      </w:r>
      <w:proofErr w:type="spellStart"/>
      <w:r w:rsidRPr="00E9762E">
        <w:rPr>
          <w:rFonts w:ascii="Arial" w:hAnsi="Arial" w:cs="Arial"/>
        </w:rPr>
        <w:t>Nagykanizsa</w:t>
      </w:r>
      <w:proofErr w:type="spellEnd"/>
      <w:r w:rsidRPr="00E9762E">
        <w:rPr>
          <w:rFonts w:ascii="Arial" w:hAnsi="Arial" w:cs="Arial"/>
        </w:rPr>
        <w:t xml:space="preserve"> (on line 30). This connection may be used from </w:t>
      </w:r>
      <w:proofErr w:type="spellStart"/>
      <w:r w:rsidRPr="00E9762E">
        <w:rPr>
          <w:rFonts w:ascii="Arial" w:hAnsi="Arial" w:cs="Arial"/>
        </w:rPr>
        <w:t>Pécs</w:t>
      </w:r>
      <w:proofErr w:type="spellEnd"/>
      <w:r w:rsidRPr="00E9762E">
        <w:rPr>
          <w:rFonts w:ascii="Arial" w:hAnsi="Arial" w:cs="Arial"/>
        </w:rPr>
        <w:t xml:space="preserve"> or </w:t>
      </w:r>
      <w:proofErr w:type="spellStart"/>
      <w:r w:rsidRPr="00E9762E">
        <w:rPr>
          <w:rFonts w:ascii="Arial" w:hAnsi="Arial" w:cs="Arial"/>
        </w:rPr>
        <w:t>Kaposvár</w:t>
      </w:r>
      <w:proofErr w:type="spellEnd"/>
      <w:r w:rsidRPr="00E9762E">
        <w:rPr>
          <w:rFonts w:ascii="Arial" w:hAnsi="Arial" w:cs="Arial"/>
        </w:rPr>
        <w:t xml:space="preserve"> with transfer in </w:t>
      </w:r>
      <w:proofErr w:type="spellStart"/>
      <w:r w:rsidRPr="00E9762E">
        <w:rPr>
          <w:rFonts w:ascii="Arial" w:hAnsi="Arial" w:cs="Arial"/>
        </w:rPr>
        <w:t>Gyékényes</w:t>
      </w:r>
      <w:proofErr w:type="spellEnd"/>
      <w:r w:rsidRPr="00E9762E">
        <w:rPr>
          <w:rFonts w:ascii="Arial" w:hAnsi="Arial" w:cs="Arial"/>
        </w:rPr>
        <w:t xml:space="preserve"> (albeit with very long waiting time), but unfeasible from </w:t>
      </w:r>
      <w:proofErr w:type="spellStart"/>
      <w:r w:rsidRPr="00E9762E">
        <w:rPr>
          <w:rFonts w:ascii="Arial" w:hAnsi="Arial" w:cs="Arial"/>
        </w:rPr>
        <w:t>Zalagerszeg</w:t>
      </w:r>
      <w:proofErr w:type="spellEnd"/>
      <w:r w:rsidRPr="00E9762E">
        <w:rPr>
          <w:rFonts w:ascii="Arial" w:hAnsi="Arial" w:cs="Arial"/>
        </w:rPr>
        <w:t>.</w:t>
      </w:r>
    </w:p>
    <w:p w:rsidR="003A1496" w:rsidRPr="00E9762E" w:rsidRDefault="003A1496" w:rsidP="003A1496">
      <w:pPr>
        <w:pStyle w:val="Default"/>
        <w:spacing w:line="276" w:lineRule="auto"/>
        <w:jc w:val="both"/>
        <w:rPr>
          <w:rFonts w:ascii="Arial" w:hAnsi="Arial" w:cs="Arial"/>
          <w:b/>
          <w:bCs/>
          <w:sz w:val="22"/>
          <w:szCs w:val="22"/>
          <w:lang w:val="en-GB"/>
        </w:rPr>
      </w:pPr>
    </w:p>
    <w:p w:rsidR="003A1496" w:rsidRPr="00E9762E" w:rsidRDefault="003A1496" w:rsidP="003A1496">
      <w:pPr>
        <w:pStyle w:val="Default"/>
        <w:spacing w:line="276" w:lineRule="auto"/>
        <w:jc w:val="both"/>
        <w:rPr>
          <w:rFonts w:ascii="Arial" w:hAnsi="Arial" w:cs="Arial"/>
          <w:b/>
          <w:bCs/>
          <w:sz w:val="22"/>
          <w:szCs w:val="22"/>
          <w:lang w:val="en-GB"/>
        </w:rPr>
      </w:pPr>
      <w:r w:rsidRPr="00E9762E">
        <w:rPr>
          <w:rFonts w:ascii="Arial" w:hAnsi="Arial" w:cs="Arial"/>
          <w:b/>
          <w:bCs/>
          <w:sz w:val="22"/>
          <w:szCs w:val="22"/>
          <w:lang w:val="en-GB"/>
        </w:rPr>
        <w:t xml:space="preserve">Aviation </w:t>
      </w:r>
    </w:p>
    <w:p w:rsidR="003A1496" w:rsidRPr="00E9762E" w:rsidRDefault="003A1496" w:rsidP="003A1496">
      <w:pPr>
        <w:pStyle w:val="Default"/>
        <w:spacing w:line="276" w:lineRule="auto"/>
        <w:jc w:val="both"/>
        <w:rPr>
          <w:rFonts w:ascii="Arial" w:hAnsi="Arial" w:cs="Arial"/>
          <w:sz w:val="22"/>
          <w:szCs w:val="22"/>
          <w:lang w:val="en-GB"/>
        </w:rPr>
      </w:pPr>
    </w:p>
    <w:p w:rsidR="003A1496" w:rsidRPr="00E9762E" w:rsidRDefault="003A1496" w:rsidP="003A1496">
      <w:pPr>
        <w:spacing w:after="240" w:line="276" w:lineRule="auto"/>
        <w:jc w:val="both"/>
        <w:rPr>
          <w:rFonts w:ascii="Arial" w:hAnsi="Arial" w:cs="Arial"/>
        </w:rPr>
      </w:pPr>
      <w:r w:rsidRPr="00E9762E">
        <w:rPr>
          <w:rFonts w:ascii="Arial" w:hAnsi="Arial" w:cs="Arial"/>
        </w:rPr>
        <w:t xml:space="preserve">In terms of air transport, the border area‘s most developed airport is the Fly Balaton in near </w:t>
      </w:r>
      <w:proofErr w:type="spellStart"/>
      <w:r w:rsidRPr="00E9762E">
        <w:rPr>
          <w:rFonts w:ascii="Arial" w:hAnsi="Arial" w:cs="Arial"/>
        </w:rPr>
        <w:t>Hévíz</w:t>
      </w:r>
      <w:proofErr w:type="spellEnd"/>
      <w:r w:rsidRPr="00E9762E">
        <w:rPr>
          <w:rFonts w:ascii="Arial" w:hAnsi="Arial" w:cs="Arial"/>
        </w:rPr>
        <w:t xml:space="preserve"> that serves regular charter flights mainly from Germany, further lines are under way from Riga and Moscow. The Osijek Airport serves regular scheduled flights in summer season to Dubrovnik and Split. These two airports have the capacity to land typically used big size passenger aircrafts. Another internationally operating airport is </w:t>
      </w:r>
      <w:proofErr w:type="spellStart"/>
      <w:r w:rsidRPr="00E9762E">
        <w:rPr>
          <w:rFonts w:ascii="Arial" w:hAnsi="Arial" w:cs="Arial"/>
        </w:rPr>
        <w:t>Pécs-Pogány</w:t>
      </w:r>
      <w:proofErr w:type="spellEnd"/>
      <w:r w:rsidRPr="00E9762E">
        <w:rPr>
          <w:rFonts w:ascii="Arial" w:hAnsi="Arial" w:cs="Arial"/>
        </w:rPr>
        <w:t xml:space="preserve"> having only a 1500 m runway that provides landing only to small jets. The airport currently serves charter flights in summer season to Greece and Bulgaria. Further non-public airports having concrete runway are located in </w:t>
      </w:r>
      <w:proofErr w:type="spellStart"/>
      <w:r w:rsidRPr="00E9762E">
        <w:rPr>
          <w:rFonts w:ascii="Arial" w:hAnsi="Arial" w:cs="Arial"/>
        </w:rPr>
        <w:t>Varaždin</w:t>
      </w:r>
      <w:proofErr w:type="spellEnd"/>
      <w:r w:rsidRPr="00E9762E">
        <w:rPr>
          <w:rFonts w:ascii="Arial" w:hAnsi="Arial" w:cs="Arial"/>
        </w:rPr>
        <w:t xml:space="preserve"> and </w:t>
      </w:r>
      <w:proofErr w:type="spellStart"/>
      <w:r w:rsidRPr="00E9762E">
        <w:rPr>
          <w:rFonts w:ascii="Arial" w:hAnsi="Arial" w:cs="Arial"/>
        </w:rPr>
        <w:t>Taszár</w:t>
      </w:r>
      <w:proofErr w:type="spellEnd"/>
      <w:r w:rsidRPr="00E9762E">
        <w:rPr>
          <w:rFonts w:ascii="Arial" w:hAnsi="Arial" w:cs="Arial"/>
        </w:rPr>
        <w:t xml:space="preserve"> (near </w:t>
      </w:r>
      <w:proofErr w:type="spellStart"/>
      <w:r w:rsidRPr="00E9762E">
        <w:rPr>
          <w:rFonts w:ascii="Arial" w:hAnsi="Arial" w:cs="Arial"/>
        </w:rPr>
        <w:t>Kaposvár</w:t>
      </w:r>
      <w:proofErr w:type="spellEnd"/>
      <w:r w:rsidRPr="00E9762E">
        <w:rPr>
          <w:rFonts w:ascii="Arial" w:hAnsi="Arial" w:cs="Arial"/>
        </w:rPr>
        <w:t>) that don‘t serve passenger flights.</w:t>
      </w:r>
    </w:p>
    <w:p w:rsidR="003A1496" w:rsidRPr="00E9762E" w:rsidRDefault="003A1496" w:rsidP="003A1496">
      <w:pPr>
        <w:pStyle w:val="Default"/>
        <w:spacing w:line="276" w:lineRule="auto"/>
        <w:jc w:val="both"/>
        <w:rPr>
          <w:rFonts w:ascii="Arial" w:hAnsi="Arial" w:cs="Arial"/>
          <w:b/>
          <w:bCs/>
          <w:sz w:val="22"/>
          <w:szCs w:val="22"/>
          <w:lang w:val="en-GB"/>
        </w:rPr>
      </w:pPr>
    </w:p>
    <w:p w:rsidR="003A1496" w:rsidRPr="00E9762E" w:rsidRDefault="003A1496" w:rsidP="003A1496">
      <w:pPr>
        <w:pStyle w:val="Default"/>
        <w:spacing w:line="276" w:lineRule="auto"/>
        <w:jc w:val="both"/>
        <w:rPr>
          <w:rFonts w:ascii="Arial" w:hAnsi="Arial" w:cs="Arial"/>
          <w:b/>
          <w:bCs/>
          <w:sz w:val="22"/>
          <w:szCs w:val="22"/>
          <w:lang w:val="en-GB"/>
        </w:rPr>
      </w:pPr>
      <w:r w:rsidRPr="00E9762E">
        <w:rPr>
          <w:rFonts w:ascii="Arial" w:hAnsi="Arial" w:cs="Arial"/>
          <w:b/>
          <w:bCs/>
          <w:sz w:val="22"/>
          <w:szCs w:val="22"/>
          <w:lang w:val="en-GB"/>
        </w:rPr>
        <w:t xml:space="preserve">Inland navigation </w:t>
      </w:r>
    </w:p>
    <w:p w:rsidR="003A1496" w:rsidRPr="00E9762E" w:rsidRDefault="003A1496" w:rsidP="003A1496">
      <w:pPr>
        <w:pStyle w:val="Default"/>
        <w:spacing w:line="276" w:lineRule="auto"/>
        <w:jc w:val="both"/>
        <w:rPr>
          <w:rFonts w:ascii="Arial" w:hAnsi="Arial" w:cs="Arial"/>
          <w:sz w:val="22"/>
          <w:szCs w:val="22"/>
          <w:lang w:val="en-GB"/>
        </w:rPr>
      </w:pPr>
    </w:p>
    <w:p w:rsidR="003A1496" w:rsidRPr="00E9762E" w:rsidRDefault="003A1496" w:rsidP="003A1496">
      <w:pPr>
        <w:spacing w:after="240" w:line="276" w:lineRule="auto"/>
        <w:jc w:val="both"/>
        <w:rPr>
          <w:rFonts w:ascii="Arial" w:hAnsi="Arial" w:cs="Arial"/>
        </w:rPr>
      </w:pPr>
      <w:r w:rsidRPr="00E9762E">
        <w:rPr>
          <w:rFonts w:ascii="Arial" w:hAnsi="Arial" w:cs="Arial"/>
        </w:rPr>
        <w:t xml:space="preserve">Water transport is relevant only on the eastern part of the programme area. The Mura border river is not navigable for normal passenger ships, only for small vessels for tourism and sport. The Drava is navigable from </w:t>
      </w:r>
      <w:proofErr w:type="spellStart"/>
      <w:r w:rsidRPr="00E9762E">
        <w:rPr>
          <w:rFonts w:ascii="Arial" w:hAnsi="Arial" w:cs="Arial"/>
        </w:rPr>
        <w:t>Barcs</w:t>
      </w:r>
      <w:proofErr w:type="spellEnd"/>
      <w:r w:rsidRPr="00E9762E">
        <w:rPr>
          <w:rFonts w:ascii="Arial" w:hAnsi="Arial" w:cs="Arial"/>
        </w:rPr>
        <w:t xml:space="preserve"> to </w:t>
      </w:r>
      <w:proofErr w:type="spellStart"/>
      <w:r w:rsidRPr="00E9762E">
        <w:rPr>
          <w:rFonts w:ascii="Arial" w:hAnsi="Arial" w:cs="Arial"/>
        </w:rPr>
        <w:t>Aljmaš</w:t>
      </w:r>
      <w:proofErr w:type="spellEnd"/>
      <w:r w:rsidRPr="00E9762E">
        <w:rPr>
          <w:rFonts w:ascii="Arial" w:hAnsi="Arial" w:cs="Arial"/>
        </w:rPr>
        <w:t xml:space="preserve">, however only minimal navigation takes place at the moment, dominantly between Osijek and the firth. The Danube has more relevance in terms of navigation. On the Hungarian side </w:t>
      </w:r>
      <w:proofErr w:type="spellStart"/>
      <w:r w:rsidRPr="00E9762E">
        <w:rPr>
          <w:rFonts w:ascii="Arial" w:hAnsi="Arial" w:cs="Arial"/>
        </w:rPr>
        <w:t>Mohács</w:t>
      </w:r>
      <w:proofErr w:type="spellEnd"/>
      <w:r w:rsidRPr="00E9762E">
        <w:rPr>
          <w:rFonts w:ascii="Arial" w:hAnsi="Arial" w:cs="Arial"/>
        </w:rPr>
        <w:t xml:space="preserve"> has status of public port, recently equipped with modern infrastructure. In Croatia </w:t>
      </w:r>
      <w:proofErr w:type="spellStart"/>
      <w:r w:rsidRPr="00E9762E">
        <w:rPr>
          <w:rFonts w:ascii="Arial" w:hAnsi="Arial" w:cs="Arial"/>
        </w:rPr>
        <w:t>Vukovar</w:t>
      </w:r>
      <w:proofErr w:type="spellEnd"/>
      <w:r w:rsidRPr="00E9762E">
        <w:rPr>
          <w:rFonts w:ascii="Arial" w:hAnsi="Arial" w:cs="Arial"/>
        </w:rPr>
        <w:t xml:space="preserve"> is the most important port. For tourism purposes smaller ports are under construction (</w:t>
      </w:r>
      <w:proofErr w:type="spellStart"/>
      <w:r w:rsidRPr="00E9762E">
        <w:rPr>
          <w:rFonts w:ascii="Arial" w:hAnsi="Arial" w:cs="Arial"/>
        </w:rPr>
        <w:t>Batina</w:t>
      </w:r>
      <w:proofErr w:type="spellEnd"/>
      <w:r w:rsidRPr="00E9762E">
        <w:rPr>
          <w:rFonts w:ascii="Arial" w:hAnsi="Arial" w:cs="Arial"/>
        </w:rPr>
        <w:t xml:space="preserve">, </w:t>
      </w:r>
      <w:proofErr w:type="spellStart"/>
      <w:r w:rsidRPr="00E9762E">
        <w:rPr>
          <w:rFonts w:ascii="Arial" w:hAnsi="Arial" w:cs="Arial"/>
        </w:rPr>
        <w:t>Aljmaš</w:t>
      </w:r>
      <w:proofErr w:type="spellEnd"/>
      <w:r w:rsidRPr="00E9762E">
        <w:rPr>
          <w:rFonts w:ascii="Arial" w:hAnsi="Arial" w:cs="Arial"/>
        </w:rPr>
        <w:t>).</w:t>
      </w:r>
    </w:p>
    <w:p w:rsidR="003A1496" w:rsidRPr="00E9762E" w:rsidRDefault="003A1496" w:rsidP="003A1496">
      <w:pPr>
        <w:pStyle w:val="Default"/>
        <w:spacing w:line="276" w:lineRule="auto"/>
        <w:jc w:val="both"/>
        <w:rPr>
          <w:rFonts w:ascii="Arial" w:hAnsi="Arial" w:cs="Arial"/>
          <w:b/>
          <w:bCs/>
          <w:sz w:val="22"/>
          <w:szCs w:val="22"/>
          <w:lang w:val="en-GB"/>
        </w:rPr>
      </w:pPr>
    </w:p>
    <w:p w:rsidR="003A1496" w:rsidRPr="00E9762E" w:rsidRDefault="003A1496" w:rsidP="003A1496">
      <w:pPr>
        <w:pStyle w:val="Default"/>
        <w:spacing w:line="276" w:lineRule="auto"/>
        <w:jc w:val="both"/>
        <w:rPr>
          <w:rFonts w:ascii="Arial" w:hAnsi="Arial" w:cs="Arial"/>
          <w:b/>
          <w:bCs/>
          <w:sz w:val="22"/>
          <w:szCs w:val="22"/>
          <w:lang w:val="en-GB"/>
        </w:rPr>
      </w:pPr>
      <w:r w:rsidRPr="00E9762E">
        <w:rPr>
          <w:rFonts w:ascii="Arial" w:hAnsi="Arial" w:cs="Arial"/>
          <w:b/>
          <w:bCs/>
          <w:sz w:val="22"/>
          <w:szCs w:val="22"/>
          <w:lang w:val="en-GB"/>
        </w:rPr>
        <w:t xml:space="preserve">Agriculture </w:t>
      </w:r>
    </w:p>
    <w:p w:rsidR="003A1496" w:rsidRPr="00E9762E" w:rsidRDefault="003A1496" w:rsidP="003A1496">
      <w:pPr>
        <w:pStyle w:val="Default"/>
        <w:spacing w:line="276" w:lineRule="auto"/>
        <w:jc w:val="both"/>
        <w:rPr>
          <w:rFonts w:ascii="Arial" w:hAnsi="Arial" w:cs="Arial"/>
          <w:sz w:val="22"/>
          <w:szCs w:val="22"/>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lastRenderedPageBreak/>
        <w:t xml:space="preserve">The agriculture plays more important role in the area than it does in the national economy of the two countries. This statement refers to both the sector‘s income generation potential and to the employment as well. The share of the agriculture is three times higher in the area than the European average. The main agricultural areas are the excellent quality lands and soils which could be found alongside the Danube and Drava rivers. The structure of the farms is different in the two countries. In Hungary lands of bigger territories are common and these are cultivated by large holdings. In Croatia the lands are smaller and are predominantly being cultivated by family-run agricultural businesses. </w:t>
      </w:r>
    </w:p>
    <w:p w:rsidR="003A1496" w:rsidRDefault="003A1496" w:rsidP="003A1496">
      <w:pPr>
        <w:pStyle w:val="Default"/>
        <w:spacing w:line="276" w:lineRule="auto"/>
        <w:jc w:val="both"/>
        <w:rPr>
          <w:rFonts w:ascii="Arial" w:hAnsi="Arial" w:cs="Arial"/>
          <w:sz w:val="20"/>
          <w:szCs w:val="20"/>
          <w:lang w:val="en-GB"/>
        </w:rPr>
      </w:pPr>
    </w:p>
    <w:p w:rsidR="003A1496"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On both sides of the border production of arable crops is typical, like maize, wheat and other cereals, sunflower and rape. The number of livestock decreased in the past decades, there are typically poultry and pigs for slaughter, cattle for milk and bee families for honey. </w:t>
      </w:r>
    </w:p>
    <w:p w:rsidR="003A1496" w:rsidRPr="00E9762E" w:rsidRDefault="003A1496" w:rsidP="003A1496">
      <w:pPr>
        <w:pStyle w:val="Default"/>
        <w:spacing w:line="276" w:lineRule="auto"/>
        <w:jc w:val="both"/>
        <w:rPr>
          <w:rFonts w:ascii="Arial" w:hAnsi="Arial" w:cs="Arial"/>
          <w:sz w:val="20"/>
          <w:szCs w:val="20"/>
          <w:lang w:val="en-GB"/>
        </w:rPr>
      </w:pPr>
      <w:proofErr w:type="spellStart"/>
      <w:r w:rsidRPr="00E9762E">
        <w:rPr>
          <w:rFonts w:ascii="Arial" w:hAnsi="Arial" w:cs="Arial"/>
          <w:sz w:val="20"/>
          <w:szCs w:val="20"/>
          <w:lang w:val="en-GB"/>
        </w:rPr>
        <w:t>Zala</w:t>
      </w:r>
      <w:proofErr w:type="spellEnd"/>
      <w:r w:rsidRPr="00E9762E">
        <w:rPr>
          <w:rFonts w:ascii="Arial" w:hAnsi="Arial" w:cs="Arial"/>
          <w:sz w:val="20"/>
          <w:szCs w:val="20"/>
          <w:lang w:val="en-GB"/>
        </w:rPr>
        <w:t xml:space="preserve"> and </w:t>
      </w:r>
      <w:proofErr w:type="spellStart"/>
      <w:r w:rsidRPr="00E9762E">
        <w:rPr>
          <w:rFonts w:ascii="Arial" w:hAnsi="Arial" w:cs="Arial"/>
          <w:sz w:val="20"/>
          <w:szCs w:val="20"/>
          <w:lang w:val="en-GB"/>
        </w:rPr>
        <w:t>Somogy</w:t>
      </w:r>
      <w:proofErr w:type="spellEnd"/>
      <w:r w:rsidRPr="00E9762E">
        <w:rPr>
          <w:rFonts w:ascii="Arial" w:hAnsi="Arial" w:cs="Arial"/>
          <w:sz w:val="20"/>
          <w:szCs w:val="20"/>
          <w:lang w:val="en-GB"/>
        </w:rPr>
        <w:t xml:space="preserve"> are the two most afforested counties of Hungary, but in </w:t>
      </w:r>
      <w:proofErr w:type="spellStart"/>
      <w:r w:rsidRPr="00E9762E">
        <w:rPr>
          <w:rFonts w:ascii="Arial" w:hAnsi="Arial" w:cs="Arial"/>
          <w:sz w:val="20"/>
          <w:szCs w:val="20"/>
          <w:lang w:val="en-GB"/>
        </w:rPr>
        <w:t>Baranya</w:t>
      </w:r>
      <w:proofErr w:type="spellEnd"/>
      <w:r w:rsidRPr="00E9762E">
        <w:rPr>
          <w:rFonts w:ascii="Arial" w:hAnsi="Arial" w:cs="Arial"/>
          <w:sz w:val="20"/>
          <w:szCs w:val="20"/>
          <w:lang w:val="en-GB"/>
        </w:rPr>
        <w:t xml:space="preserve"> and on the Croatian areas there are extended forests as well. </w:t>
      </w: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On the Croatian part of the programme area particularly its eastern part (historical region of Slavonia) is traditionally strong in agriculture. Even now, agriculture is a very significant source of employment, on average reaching up to 10.4% of employed persons in </w:t>
      </w:r>
      <w:proofErr w:type="spellStart"/>
      <w:r w:rsidRPr="00E9762E">
        <w:rPr>
          <w:rFonts w:ascii="Arial" w:hAnsi="Arial" w:cs="Arial"/>
          <w:sz w:val="20"/>
          <w:szCs w:val="20"/>
          <w:lang w:val="en-GB"/>
        </w:rPr>
        <w:t>Vukovar-Sirmiu</w:t>
      </w:r>
      <w:r>
        <w:rPr>
          <w:rFonts w:ascii="Arial" w:hAnsi="Arial" w:cs="Arial"/>
          <w:sz w:val="20"/>
          <w:szCs w:val="20"/>
          <w:lang w:val="en-GB"/>
        </w:rPr>
        <w:t>m</w:t>
      </w:r>
      <w:proofErr w:type="spellEnd"/>
      <w:r>
        <w:rPr>
          <w:rFonts w:ascii="Arial" w:hAnsi="Arial" w:cs="Arial"/>
          <w:sz w:val="20"/>
          <w:szCs w:val="20"/>
          <w:lang w:val="en-GB"/>
        </w:rPr>
        <w:t xml:space="preserve"> (national average being 2.1%)</w:t>
      </w:r>
      <w:r w:rsidRPr="00294CD7">
        <w:rPr>
          <w:rFonts w:ascii="Arial" w:hAnsi="Arial" w:cs="Arial"/>
          <w:sz w:val="20"/>
          <w:szCs w:val="20"/>
          <w:vertAlign w:val="superscript"/>
          <w:lang w:val="en-GB"/>
        </w:rPr>
        <w:t>7</w:t>
      </w:r>
      <w:r w:rsidRPr="00E9762E">
        <w:rPr>
          <w:rFonts w:ascii="Arial" w:hAnsi="Arial" w:cs="Arial"/>
          <w:sz w:val="20"/>
          <w:szCs w:val="20"/>
          <w:lang w:val="en-GB"/>
        </w:rPr>
        <w:t xml:space="preserve">. Within the Croatian programme area, it brings about on average 13.3% of gross value added, in comparison to </w:t>
      </w:r>
      <w:r>
        <w:rPr>
          <w:rFonts w:ascii="Arial" w:hAnsi="Arial" w:cs="Arial"/>
          <w:sz w:val="20"/>
          <w:szCs w:val="20"/>
          <w:lang w:val="en-GB"/>
        </w:rPr>
        <w:t>the national average of 4.9%.</w:t>
      </w:r>
      <w:r w:rsidRPr="00294CD7">
        <w:rPr>
          <w:rFonts w:ascii="Arial" w:hAnsi="Arial" w:cs="Arial"/>
          <w:sz w:val="20"/>
          <w:szCs w:val="20"/>
          <w:vertAlign w:val="superscript"/>
          <w:lang w:val="en-GB"/>
        </w:rPr>
        <w:t>8</w:t>
      </w: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However, agricultural sector is suffering from a number of structural difficulties: especially the small size of agricultural holdings, but also a large share of agricultural land that is not farmed. </w:t>
      </w:r>
    </w:p>
    <w:p w:rsidR="003A1496" w:rsidRPr="00E9762E" w:rsidRDefault="003A1496" w:rsidP="003A1496">
      <w:pPr>
        <w:pStyle w:val="Default"/>
        <w:spacing w:line="276" w:lineRule="auto"/>
        <w:jc w:val="both"/>
        <w:rPr>
          <w:rFonts w:ascii="Arial" w:hAnsi="Arial" w:cs="Arial"/>
          <w:sz w:val="22"/>
          <w:szCs w:val="22"/>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The target area is relatively abundant with agricultural land; however, there is lack of rational land management caused by numerous factors (unresolved ownership status, problems of small private land, permanent loss of agricultural land due to urbanization, undefined management of state land, a considerable proportion of uncultivated and abandoned land, etc.). The common asset of the area is the high level of wine-growing and making which is frequently linked to tourism and catering industry and by doing so generated significant incomes in some areas in the recent years. </w:t>
      </w:r>
    </w:p>
    <w:p w:rsidR="003A1496" w:rsidRPr="00E9762E" w:rsidRDefault="003A1496" w:rsidP="003A1496">
      <w:pPr>
        <w:pStyle w:val="Default"/>
        <w:spacing w:line="276" w:lineRule="auto"/>
        <w:jc w:val="both"/>
        <w:rPr>
          <w:rFonts w:ascii="Arial" w:hAnsi="Arial" w:cs="Arial"/>
          <w:sz w:val="20"/>
          <w:szCs w:val="20"/>
          <w:lang w:val="en-GB"/>
        </w:rPr>
      </w:pPr>
    </w:p>
    <w:p w:rsidR="003A1496" w:rsidRPr="00E9762E" w:rsidRDefault="003A1496" w:rsidP="003A1496">
      <w:pPr>
        <w:pStyle w:val="Default"/>
        <w:spacing w:line="276" w:lineRule="auto"/>
        <w:jc w:val="both"/>
        <w:rPr>
          <w:rFonts w:ascii="Arial" w:hAnsi="Arial" w:cs="Arial"/>
          <w:sz w:val="20"/>
          <w:szCs w:val="20"/>
          <w:lang w:val="en-GB"/>
        </w:rPr>
      </w:pPr>
      <w:r w:rsidRPr="00E9762E">
        <w:rPr>
          <w:rFonts w:ascii="Arial" w:hAnsi="Arial" w:cs="Arial"/>
          <w:sz w:val="20"/>
          <w:szCs w:val="20"/>
          <w:lang w:val="en-GB"/>
        </w:rPr>
        <w:t xml:space="preserve">In the programme area, on the Hungarian side two wine regions with their four sub-regions are located (as part of the </w:t>
      </w:r>
      <w:proofErr w:type="spellStart"/>
      <w:r w:rsidRPr="00E9762E">
        <w:rPr>
          <w:rFonts w:ascii="Arial" w:hAnsi="Arial" w:cs="Arial"/>
          <w:sz w:val="20"/>
          <w:szCs w:val="20"/>
          <w:lang w:val="en-GB"/>
        </w:rPr>
        <w:t>Pannon</w:t>
      </w:r>
      <w:proofErr w:type="spellEnd"/>
      <w:r w:rsidRPr="00E9762E">
        <w:rPr>
          <w:rFonts w:ascii="Arial" w:hAnsi="Arial" w:cs="Arial"/>
          <w:sz w:val="20"/>
          <w:szCs w:val="20"/>
          <w:lang w:val="en-GB"/>
        </w:rPr>
        <w:t xml:space="preserve"> wine region the </w:t>
      </w:r>
      <w:proofErr w:type="spellStart"/>
      <w:r w:rsidRPr="00E9762E">
        <w:rPr>
          <w:rFonts w:ascii="Arial" w:hAnsi="Arial" w:cs="Arial"/>
          <w:sz w:val="20"/>
          <w:szCs w:val="20"/>
          <w:lang w:val="en-GB"/>
        </w:rPr>
        <w:t>Pécs</w:t>
      </w:r>
      <w:proofErr w:type="spellEnd"/>
      <w:r w:rsidRPr="00E9762E">
        <w:rPr>
          <w:rFonts w:ascii="Arial" w:hAnsi="Arial" w:cs="Arial"/>
          <w:sz w:val="20"/>
          <w:szCs w:val="20"/>
          <w:lang w:val="en-GB"/>
        </w:rPr>
        <w:t xml:space="preserve"> and </w:t>
      </w:r>
      <w:proofErr w:type="spellStart"/>
      <w:r w:rsidRPr="00E9762E">
        <w:rPr>
          <w:rFonts w:ascii="Arial" w:hAnsi="Arial" w:cs="Arial"/>
          <w:sz w:val="20"/>
          <w:szCs w:val="20"/>
          <w:lang w:val="en-GB"/>
        </w:rPr>
        <w:t>Villány</w:t>
      </w:r>
      <w:proofErr w:type="spellEnd"/>
      <w:r w:rsidRPr="00E9762E">
        <w:rPr>
          <w:rFonts w:ascii="Arial" w:hAnsi="Arial" w:cs="Arial"/>
          <w:sz w:val="20"/>
          <w:szCs w:val="20"/>
          <w:lang w:val="en-GB"/>
        </w:rPr>
        <w:t xml:space="preserve"> sub-regions, and in the Balaton wine region the </w:t>
      </w:r>
      <w:proofErr w:type="spellStart"/>
      <w:r w:rsidRPr="00E9762E">
        <w:rPr>
          <w:rFonts w:ascii="Arial" w:hAnsi="Arial" w:cs="Arial"/>
          <w:sz w:val="20"/>
          <w:szCs w:val="20"/>
          <w:lang w:val="en-GB"/>
        </w:rPr>
        <w:t>Balatonboglár</w:t>
      </w:r>
      <w:proofErr w:type="spellEnd"/>
      <w:r w:rsidRPr="00E9762E">
        <w:rPr>
          <w:rFonts w:ascii="Arial" w:hAnsi="Arial" w:cs="Arial"/>
          <w:sz w:val="20"/>
          <w:szCs w:val="20"/>
          <w:lang w:val="en-GB"/>
        </w:rPr>
        <w:t xml:space="preserve"> and the </w:t>
      </w:r>
      <w:proofErr w:type="spellStart"/>
      <w:r w:rsidRPr="00E9762E">
        <w:rPr>
          <w:rFonts w:ascii="Arial" w:hAnsi="Arial" w:cs="Arial"/>
          <w:sz w:val="20"/>
          <w:szCs w:val="20"/>
          <w:lang w:val="en-GB"/>
        </w:rPr>
        <w:t>Zala</w:t>
      </w:r>
      <w:proofErr w:type="spellEnd"/>
      <w:r w:rsidRPr="00E9762E">
        <w:rPr>
          <w:rFonts w:ascii="Arial" w:hAnsi="Arial" w:cs="Arial"/>
          <w:sz w:val="20"/>
          <w:szCs w:val="20"/>
          <w:lang w:val="en-GB"/>
        </w:rPr>
        <w:t xml:space="preserve"> sub-regions). On the Croatian part five wine-growing areas (</w:t>
      </w:r>
      <w:proofErr w:type="spellStart"/>
      <w:r w:rsidRPr="00E9762E">
        <w:rPr>
          <w:rFonts w:ascii="Arial" w:hAnsi="Arial" w:cs="Arial"/>
          <w:sz w:val="20"/>
          <w:szCs w:val="20"/>
          <w:lang w:val="en-GB"/>
        </w:rPr>
        <w:t>Podunavlje</w:t>
      </w:r>
      <w:proofErr w:type="spellEnd"/>
      <w:r w:rsidRPr="00E9762E">
        <w:rPr>
          <w:rFonts w:ascii="Arial" w:hAnsi="Arial" w:cs="Arial"/>
          <w:sz w:val="20"/>
          <w:szCs w:val="20"/>
          <w:lang w:val="en-GB"/>
        </w:rPr>
        <w:t xml:space="preserve">, Slavonia, </w:t>
      </w:r>
      <w:proofErr w:type="spellStart"/>
      <w:r w:rsidRPr="00E9762E">
        <w:rPr>
          <w:rFonts w:ascii="Arial" w:hAnsi="Arial" w:cs="Arial"/>
          <w:sz w:val="20"/>
          <w:szCs w:val="20"/>
          <w:lang w:val="en-GB"/>
        </w:rPr>
        <w:t>Prigorje</w:t>
      </w:r>
      <w:proofErr w:type="spellEnd"/>
      <w:r w:rsidRPr="00E9762E">
        <w:rPr>
          <w:rFonts w:ascii="Arial" w:hAnsi="Arial" w:cs="Arial"/>
          <w:sz w:val="20"/>
          <w:szCs w:val="20"/>
          <w:lang w:val="en-GB"/>
        </w:rPr>
        <w:t>–</w:t>
      </w:r>
      <w:proofErr w:type="spellStart"/>
      <w:r w:rsidRPr="00E9762E">
        <w:rPr>
          <w:rFonts w:ascii="Arial" w:hAnsi="Arial" w:cs="Arial"/>
          <w:sz w:val="20"/>
          <w:szCs w:val="20"/>
          <w:lang w:val="en-GB"/>
        </w:rPr>
        <w:t>Bilogora</w:t>
      </w:r>
      <w:proofErr w:type="spellEnd"/>
      <w:r w:rsidRPr="00E9762E">
        <w:rPr>
          <w:rFonts w:ascii="Arial" w:hAnsi="Arial" w:cs="Arial"/>
          <w:sz w:val="20"/>
          <w:szCs w:val="20"/>
          <w:lang w:val="en-GB"/>
        </w:rPr>
        <w:t xml:space="preserve">, </w:t>
      </w:r>
      <w:proofErr w:type="spellStart"/>
      <w:r w:rsidRPr="00E9762E">
        <w:rPr>
          <w:rFonts w:ascii="Arial" w:hAnsi="Arial" w:cs="Arial"/>
          <w:sz w:val="20"/>
          <w:szCs w:val="20"/>
          <w:lang w:val="en-GB"/>
        </w:rPr>
        <w:t>Moslavina</w:t>
      </w:r>
      <w:proofErr w:type="spellEnd"/>
      <w:r w:rsidRPr="00E9762E">
        <w:rPr>
          <w:rFonts w:ascii="Arial" w:hAnsi="Arial" w:cs="Arial"/>
          <w:sz w:val="20"/>
          <w:szCs w:val="20"/>
          <w:lang w:val="en-GB"/>
        </w:rPr>
        <w:t xml:space="preserve">, </w:t>
      </w:r>
      <w:proofErr w:type="spellStart"/>
      <w:proofErr w:type="gramStart"/>
      <w:r w:rsidRPr="00E9762E">
        <w:rPr>
          <w:rFonts w:ascii="Arial" w:hAnsi="Arial" w:cs="Arial"/>
          <w:sz w:val="20"/>
          <w:szCs w:val="20"/>
          <w:lang w:val="en-GB"/>
        </w:rPr>
        <w:t>Zagorje</w:t>
      </w:r>
      <w:proofErr w:type="spellEnd"/>
      <w:proofErr w:type="gramEnd"/>
      <w:r w:rsidRPr="00E9762E">
        <w:rPr>
          <w:rFonts w:ascii="Arial" w:hAnsi="Arial" w:cs="Arial"/>
          <w:sz w:val="20"/>
          <w:szCs w:val="20"/>
          <w:lang w:val="en-GB"/>
        </w:rPr>
        <w:t>–</w:t>
      </w:r>
      <w:proofErr w:type="spellStart"/>
      <w:r w:rsidRPr="00E9762E">
        <w:rPr>
          <w:rFonts w:ascii="Arial" w:hAnsi="Arial" w:cs="Arial"/>
          <w:sz w:val="20"/>
          <w:szCs w:val="20"/>
          <w:lang w:val="en-GB"/>
        </w:rPr>
        <w:t>MeĎimurje</w:t>
      </w:r>
      <w:proofErr w:type="spellEnd"/>
      <w:r w:rsidRPr="00E9762E">
        <w:rPr>
          <w:rFonts w:ascii="Arial" w:hAnsi="Arial" w:cs="Arial"/>
          <w:sz w:val="20"/>
          <w:szCs w:val="20"/>
          <w:lang w:val="en-GB"/>
        </w:rPr>
        <w:t xml:space="preserve">) produce high quality wines and has a number of wine roads. </w:t>
      </w:r>
    </w:p>
    <w:p w:rsidR="003A1496" w:rsidRPr="00E9762E" w:rsidRDefault="003A1496" w:rsidP="003A1496">
      <w:pPr>
        <w:pStyle w:val="Default"/>
        <w:spacing w:line="276" w:lineRule="auto"/>
        <w:jc w:val="both"/>
        <w:rPr>
          <w:rFonts w:ascii="Arial" w:hAnsi="Arial" w:cs="Arial"/>
          <w:sz w:val="22"/>
          <w:szCs w:val="22"/>
          <w:lang w:val="en-GB"/>
        </w:rPr>
      </w:pPr>
    </w:p>
    <w:p w:rsidR="003A1496" w:rsidRPr="00E9762E"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r w:rsidRPr="00E9762E">
        <w:rPr>
          <w:rFonts w:ascii="Arial" w:eastAsia="Times New Roman" w:hAnsi="Arial" w:cs="Arial"/>
          <w:b/>
          <w:bCs/>
          <w:color w:val="000000"/>
          <w:sz w:val="22"/>
          <w:lang w:eastAsia="hu-HU"/>
        </w:rPr>
        <w:t xml:space="preserve">Tourism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In Hungary, the role of tourism in </w:t>
      </w:r>
      <w:proofErr w:type="spellStart"/>
      <w:r w:rsidRPr="00E9762E">
        <w:rPr>
          <w:rFonts w:ascii="Arial" w:hAnsi="Arial" w:cs="Arial"/>
          <w:color w:val="000000"/>
        </w:rPr>
        <w:t>Zala</w:t>
      </w:r>
      <w:proofErr w:type="spellEnd"/>
      <w:r w:rsidRPr="00E9762E">
        <w:rPr>
          <w:rFonts w:ascii="Arial" w:hAnsi="Arial" w:cs="Arial"/>
          <w:color w:val="000000"/>
        </w:rPr>
        <w:t xml:space="preserve"> and </w:t>
      </w:r>
      <w:proofErr w:type="spellStart"/>
      <w:r w:rsidRPr="00E9762E">
        <w:rPr>
          <w:rFonts w:ascii="Arial" w:hAnsi="Arial" w:cs="Arial"/>
          <w:color w:val="000000"/>
        </w:rPr>
        <w:t>Somogy</w:t>
      </w:r>
      <w:proofErr w:type="spellEnd"/>
      <w:r w:rsidRPr="00E9762E">
        <w:rPr>
          <w:rFonts w:ascii="Arial" w:hAnsi="Arial" w:cs="Arial"/>
          <w:color w:val="000000"/>
        </w:rPr>
        <w:t xml:space="preserve"> is outstanding as regards the number of guests. In these counties the number of tourists on an annual basis is around twice as much as the number of inhabitants. In </w:t>
      </w:r>
      <w:proofErr w:type="spellStart"/>
      <w:r w:rsidRPr="00E9762E">
        <w:rPr>
          <w:rFonts w:ascii="Arial" w:hAnsi="Arial" w:cs="Arial"/>
          <w:color w:val="000000"/>
        </w:rPr>
        <w:t>Zala</w:t>
      </w:r>
      <w:proofErr w:type="spellEnd"/>
      <w:r w:rsidRPr="00E9762E">
        <w:rPr>
          <w:rFonts w:ascii="Arial" w:hAnsi="Arial" w:cs="Arial"/>
          <w:color w:val="000000"/>
        </w:rPr>
        <w:t xml:space="preserve"> the number of guest nights</w:t>
      </w:r>
      <w:r w:rsidRPr="00294CD7">
        <w:rPr>
          <w:rFonts w:ascii="Arial" w:hAnsi="Arial" w:cs="Arial"/>
          <w:color w:val="000000"/>
          <w:vertAlign w:val="superscript"/>
        </w:rPr>
        <w:t>9</w:t>
      </w:r>
      <w:r w:rsidRPr="00E9762E">
        <w:rPr>
          <w:rFonts w:ascii="Arial" w:hAnsi="Arial" w:cs="Arial"/>
          <w:color w:val="000000"/>
        </w:rPr>
        <w:t xml:space="preserve"> per thousand people as of </w:t>
      </w:r>
      <w:r w:rsidRPr="00294CD7">
        <w:rPr>
          <w:rFonts w:ascii="Arial" w:hAnsi="Arial" w:cs="Arial"/>
          <w:color w:val="000000"/>
        </w:rPr>
        <w:t>2011</w:t>
      </w:r>
      <w:r w:rsidRPr="00E9762E">
        <w:rPr>
          <w:rFonts w:ascii="Arial" w:hAnsi="Arial" w:cs="Arial"/>
          <w:color w:val="000000"/>
        </w:rPr>
        <w:t xml:space="preserve"> were three times, in </w:t>
      </w:r>
      <w:proofErr w:type="spellStart"/>
      <w:r w:rsidRPr="00E9762E">
        <w:rPr>
          <w:rFonts w:ascii="Arial" w:hAnsi="Arial" w:cs="Arial"/>
          <w:color w:val="000000"/>
        </w:rPr>
        <w:t>Somogy</w:t>
      </w:r>
      <w:proofErr w:type="spellEnd"/>
      <w:r w:rsidRPr="00E9762E">
        <w:rPr>
          <w:rFonts w:ascii="Arial" w:hAnsi="Arial" w:cs="Arial"/>
          <w:color w:val="000000"/>
        </w:rPr>
        <w:t xml:space="preserve"> 2,5 times higher than the national average. This is mostly due to the availability of waters: Lake Balaton and the spas and thermal waters play decisive role in the dynamism of touristic turnover. Lake Balaton‘s impact is especially strong on the tourism industry of </w:t>
      </w:r>
      <w:proofErr w:type="spellStart"/>
      <w:r w:rsidRPr="00E9762E">
        <w:rPr>
          <w:rFonts w:ascii="Arial" w:hAnsi="Arial" w:cs="Arial"/>
          <w:color w:val="000000"/>
        </w:rPr>
        <w:t>Somogy</w:t>
      </w:r>
      <w:proofErr w:type="spellEnd"/>
      <w:r w:rsidRPr="00E9762E">
        <w:rPr>
          <w:rFonts w:ascii="Arial" w:hAnsi="Arial" w:cs="Arial"/>
          <w:color w:val="000000"/>
        </w:rPr>
        <w:t xml:space="preserve">, whereas in </w:t>
      </w:r>
      <w:proofErr w:type="spellStart"/>
      <w:r w:rsidRPr="00E9762E">
        <w:rPr>
          <w:rFonts w:ascii="Arial" w:hAnsi="Arial" w:cs="Arial"/>
          <w:color w:val="000000"/>
        </w:rPr>
        <w:t>Zala</w:t>
      </w:r>
      <w:proofErr w:type="spellEnd"/>
      <w:r w:rsidRPr="00E9762E">
        <w:rPr>
          <w:rFonts w:ascii="Arial" w:hAnsi="Arial" w:cs="Arial"/>
          <w:color w:val="000000"/>
        </w:rPr>
        <w:t xml:space="preserve"> the existence of popular spa-resorts (as </w:t>
      </w:r>
      <w:proofErr w:type="spellStart"/>
      <w:r w:rsidRPr="00E9762E">
        <w:rPr>
          <w:rFonts w:ascii="Arial" w:hAnsi="Arial" w:cs="Arial"/>
          <w:color w:val="000000"/>
        </w:rPr>
        <w:t>Hévíz</w:t>
      </w:r>
      <w:proofErr w:type="spellEnd"/>
      <w:r w:rsidRPr="00E9762E">
        <w:rPr>
          <w:rFonts w:ascii="Arial" w:hAnsi="Arial" w:cs="Arial"/>
          <w:color w:val="000000"/>
        </w:rPr>
        <w:t xml:space="preserve"> or </w:t>
      </w:r>
      <w:proofErr w:type="spellStart"/>
      <w:r w:rsidRPr="00E9762E">
        <w:rPr>
          <w:rFonts w:ascii="Arial" w:hAnsi="Arial" w:cs="Arial"/>
          <w:color w:val="000000"/>
        </w:rPr>
        <w:t>Zalakaros</w:t>
      </w:r>
      <w:proofErr w:type="spellEnd"/>
      <w:r w:rsidRPr="00E9762E">
        <w:rPr>
          <w:rFonts w:ascii="Arial" w:hAnsi="Arial" w:cs="Arial"/>
          <w:color w:val="000000"/>
        </w:rPr>
        <w:t xml:space="preserve">) provides strong contribution to these high figures. In the area the number of domestic guests exceeds that of the foreign ones. The share of foreign guest nights is the highest in </w:t>
      </w:r>
      <w:proofErr w:type="spellStart"/>
      <w:r w:rsidRPr="00E9762E">
        <w:rPr>
          <w:rFonts w:ascii="Arial" w:hAnsi="Arial" w:cs="Arial"/>
          <w:color w:val="000000"/>
        </w:rPr>
        <w:t>Zala</w:t>
      </w:r>
      <w:proofErr w:type="spellEnd"/>
      <w:r w:rsidRPr="00E9762E">
        <w:rPr>
          <w:rFonts w:ascii="Arial" w:hAnsi="Arial" w:cs="Arial"/>
          <w:color w:val="000000"/>
        </w:rPr>
        <w:t xml:space="preserve"> </w:t>
      </w:r>
      <w:proofErr w:type="gramStart"/>
      <w:r w:rsidRPr="00E9762E">
        <w:rPr>
          <w:rFonts w:ascii="Arial" w:hAnsi="Arial" w:cs="Arial"/>
          <w:color w:val="000000"/>
        </w:rPr>
        <w:t>county</w:t>
      </w:r>
      <w:proofErr w:type="gramEnd"/>
      <w:r w:rsidRPr="00E9762E">
        <w:rPr>
          <w:rFonts w:ascii="Arial" w:hAnsi="Arial" w:cs="Arial"/>
          <w:color w:val="000000"/>
        </w:rPr>
        <w:t xml:space="preserve"> (45%) though it is still lower than the Hungarian national average (48%). The tourism activity does not concentrate in the border area; the exception is the </w:t>
      </w:r>
      <w:proofErr w:type="spellStart"/>
      <w:r w:rsidRPr="00E9762E">
        <w:rPr>
          <w:rFonts w:ascii="Arial" w:hAnsi="Arial" w:cs="Arial"/>
          <w:color w:val="000000"/>
        </w:rPr>
        <w:t>Siklósi</w:t>
      </w:r>
      <w:proofErr w:type="spellEnd"/>
      <w:r w:rsidRPr="00E9762E">
        <w:rPr>
          <w:rFonts w:ascii="Arial" w:hAnsi="Arial" w:cs="Arial"/>
          <w:color w:val="000000"/>
        </w:rPr>
        <w:t xml:space="preserve"> </w:t>
      </w:r>
      <w:proofErr w:type="spellStart"/>
      <w:r w:rsidRPr="00E9762E">
        <w:rPr>
          <w:rFonts w:ascii="Arial" w:hAnsi="Arial" w:cs="Arial"/>
          <w:color w:val="000000"/>
        </w:rPr>
        <w:t>microregion</w:t>
      </w:r>
      <w:proofErr w:type="spellEnd"/>
      <w:r w:rsidRPr="00E9762E">
        <w:rPr>
          <w:rFonts w:ascii="Arial" w:hAnsi="Arial" w:cs="Arial"/>
          <w:color w:val="000000"/>
        </w:rPr>
        <w:t xml:space="preserve">, where the </w:t>
      </w:r>
      <w:proofErr w:type="spellStart"/>
      <w:r w:rsidRPr="00E9762E">
        <w:rPr>
          <w:rFonts w:ascii="Arial" w:hAnsi="Arial" w:cs="Arial"/>
          <w:color w:val="000000"/>
        </w:rPr>
        <w:t>Harkány</w:t>
      </w:r>
      <w:proofErr w:type="spellEnd"/>
      <w:r w:rsidRPr="00E9762E">
        <w:rPr>
          <w:rFonts w:ascii="Arial" w:hAnsi="Arial" w:cs="Arial"/>
          <w:color w:val="000000"/>
        </w:rPr>
        <w:t xml:space="preserve"> Spa generates significant tourism nights. All other Hungarian border </w:t>
      </w:r>
      <w:proofErr w:type="spellStart"/>
      <w:r w:rsidRPr="00E9762E">
        <w:rPr>
          <w:rFonts w:ascii="Arial" w:hAnsi="Arial" w:cs="Arial"/>
          <w:color w:val="000000"/>
        </w:rPr>
        <w:t>microregions</w:t>
      </w:r>
      <w:proofErr w:type="spellEnd"/>
      <w:r w:rsidRPr="00E9762E">
        <w:rPr>
          <w:rFonts w:ascii="Arial" w:hAnsi="Arial" w:cs="Arial"/>
          <w:color w:val="000000"/>
        </w:rPr>
        <w:t xml:space="preserve"> have incon</w:t>
      </w:r>
      <w:r w:rsidR="009204A7">
        <w:rPr>
          <w:rFonts w:ascii="Arial" w:hAnsi="Arial" w:cs="Arial"/>
          <w:color w:val="000000"/>
        </w:rPr>
        <w:t>siderable touristic performance.</w:t>
      </w:r>
    </w:p>
    <w:p w:rsidR="003A1496"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The Croatian areas in terms of both the number beds and the number of guests lag significantly behind the figures of the Hungarian counties located alongside the border. Croatian tourism is mainly based on the coastal areas, so the 8 counties along and next to the border with Hungary jointly bring only about 11% overnight stays in Croatia. Within the area, the most visited county is Osijek-</w:t>
      </w:r>
      <w:proofErr w:type="spellStart"/>
      <w:r w:rsidRPr="00E9762E">
        <w:rPr>
          <w:rFonts w:ascii="Arial" w:hAnsi="Arial" w:cs="Arial"/>
          <w:color w:val="000000"/>
        </w:rPr>
        <w:t>Baranja</w:t>
      </w:r>
      <w:proofErr w:type="spellEnd"/>
      <w:r w:rsidRPr="00E9762E">
        <w:rPr>
          <w:rFonts w:ascii="Arial" w:hAnsi="Arial" w:cs="Arial"/>
          <w:color w:val="000000"/>
        </w:rPr>
        <w:t xml:space="preserve">, where in particularly </w:t>
      </w:r>
      <w:proofErr w:type="spellStart"/>
      <w:r w:rsidRPr="00E9762E">
        <w:rPr>
          <w:rFonts w:ascii="Arial" w:hAnsi="Arial" w:cs="Arial"/>
          <w:color w:val="000000"/>
        </w:rPr>
        <w:t>Baranja</w:t>
      </w:r>
      <w:proofErr w:type="spellEnd"/>
      <w:r w:rsidRPr="00E9762E">
        <w:rPr>
          <w:rFonts w:ascii="Arial" w:hAnsi="Arial" w:cs="Arial"/>
          <w:color w:val="000000"/>
        </w:rPr>
        <w:t xml:space="preserve"> region is recognised for its rural tourism and gastronomy. </w:t>
      </w:r>
      <w:proofErr w:type="spellStart"/>
      <w:r w:rsidRPr="00E9762E">
        <w:rPr>
          <w:rFonts w:ascii="Arial" w:hAnsi="Arial" w:cs="Arial"/>
          <w:color w:val="000000"/>
        </w:rPr>
        <w:t>Medjimurje</w:t>
      </w:r>
      <w:proofErr w:type="spellEnd"/>
      <w:r w:rsidRPr="00E9762E">
        <w:rPr>
          <w:rFonts w:ascii="Arial" w:hAnsi="Arial" w:cs="Arial"/>
          <w:color w:val="000000"/>
        </w:rPr>
        <w:t xml:space="preserve"> County also has a slightly higher number of visitors per year than other counties in the programme area, due to the </w:t>
      </w:r>
      <w:r w:rsidR="002B74D0" w:rsidRPr="00E9762E">
        <w:rPr>
          <w:rFonts w:ascii="Arial" w:hAnsi="Arial" w:cs="Arial"/>
          <w:color w:val="000000"/>
        </w:rPr>
        <w:t>well-developed</w:t>
      </w:r>
      <w:r w:rsidRPr="00E9762E">
        <w:rPr>
          <w:rFonts w:ascii="Arial" w:hAnsi="Arial" w:cs="Arial"/>
          <w:color w:val="000000"/>
        </w:rPr>
        <w:t xml:space="preserve"> rural, spa and wellness offer. The largest proportions of visitors of the area are domestic tourists.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The programme area has colourful touristic assets. The most important destination is the lake Balaton, but significant number of guests are attracted by the spas and thermal baths located in significant numbers in the programme area. Spas of international importance are at </w:t>
      </w:r>
      <w:proofErr w:type="spellStart"/>
      <w:r w:rsidRPr="00E9762E">
        <w:rPr>
          <w:rFonts w:ascii="Arial" w:hAnsi="Arial" w:cs="Arial"/>
          <w:color w:val="000000"/>
        </w:rPr>
        <w:t>Hévíz</w:t>
      </w:r>
      <w:proofErr w:type="spellEnd"/>
      <w:r w:rsidRPr="00E9762E">
        <w:rPr>
          <w:rFonts w:ascii="Arial" w:hAnsi="Arial" w:cs="Arial"/>
          <w:color w:val="000000"/>
        </w:rPr>
        <w:t xml:space="preserve">, </w:t>
      </w:r>
      <w:proofErr w:type="spellStart"/>
      <w:r w:rsidRPr="00E9762E">
        <w:rPr>
          <w:rFonts w:ascii="Arial" w:hAnsi="Arial" w:cs="Arial"/>
          <w:color w:val="000000"/>
        </w:rPr>
        <w:t>Zalakaros</w:t>
      </w:r>
      <w:proofErr w:type="spellEnd"/>
      <w:r w:rsidRPr="00E9762E">
        <w:rPr>
          <w:rFonts w:ascii="Arial" w:hAnsi="Arial" w:cs="Arial"/>
          <w:color w:val="000000"/>
        </w:rPr>
        <w:t xml:space="preserve"> and </w:t>
      </w:r>
      <w:proofErr w:type="spellStart"/>
      <w:r w:rsidRPr="00E9762E">
        <w:rPr>
          <w:rFonts w:ascii="Arial" w:hAnsi="Arial" w:cs="Arial"/>
          <w:color w:val="000000"/>
        </w:rPr>
        <w:t>Harkány</w:t>
      </w:r>
      <w:proofErr w:type="spellEnd"/>
      <w:r w:rsidRPr="00E9762E">
        <w:rPr>
          <w:rFonts w:ascii="Arial" w:hAnsi="Arial" w:cs="Arial"/>
          <w:color w:val="000000"/>
        </w:rPr>
        <w:t xml:space="preserve">, but several other settlements operate thermal baths (for example </w:t>
      </w:r>
      <w:proofErr w:type="spellStart"/>
      <w:r w:rsidRPr="00E9762E">
        <w:rPr>
          <w:rFonts w:ascii="Arial" w:hAnsi="Arial" w:cs="Arial"/>
          <w:color w:val="000000"/>
        </w:rPr>
        <w:t>Szigetvár</w:t>
      </w:r>
      <w:proofErr w:type="spellEnd"/>
      <w:r w:rsidRPr="00E9762E">
        <w:rPr>
          <w:rFonts w:ascii="Arial" w:hAnsi="Arial" w:cs="Arial"/>
          <w:color w:val="000000"/>
        </w:rPr>
        <w:t xml:space="preserve">, </w:t>
      </w:r>
      <w:proofErr w:type="spellStart"/>
      <w:r w:rsidRPr="00E9762E">
        <w:rPr>
          <w:rFonts w:ascii="Arial" w:hAnsi="Arial" w:cs="Arial"/>
          <w:color w:val="000000"/>
        </w:rPr>
        <w:t>Zalaegerszeg</w:t>
      </w:r>
      <w:proofErr w:type="spellEnd"/>
      <w:r w:rsidRPr="00E9762E">
        <w:rPr>
          <w:rFonts w:ascii="Arial" w:hAnsi="Arial" w:cs="Arial"/>
          <w:color w:val="000000"/>
        </w:rPr>
        <w:t xml:space="preserve">, </w:t>
      </w:r>
      <w:proofErr w:type="spellStart"/>
      <w:r w:rsidRPr="00E9762E">
        <w:rPr>
          <w:rFonts w:ascii="Arial" w:hAnsi="Arial" w:cs="Arial"/>
          <w:color w:val="000000"/>
        </w:rPr>
        <w:t>Kaposvár</w:t>
      </w:r>
      <w:proofErr w:type="spellEnd"/>
      <w:r w:rsidRPr="00E9762E">
        <w:rPr>
          <w:rFonts w:ascii="Arial" w:hAnsi="Arial" w:cs="Arial"/>
          <w:color w:val="000000"/>
        </w:rPr>
        <w:t xml:space="preserve">, </w:t>
      </w:r>
      <w:proofErr w:type="spellStart"/>
      <w:r w:rsidRPr="00E9762E">
        <w:rPr>
          <w:rFonts w:ascii="Arial" w:hAnsi="Arial" w:cs="Arial"/>
          <w:color w:val="000000"/>
        </w:rPr>
        <w:t>Siklós</w:t>
      </w:r>
      <w:proofErr w:type="spellEnd"/>
      <w:r w:rsidRPr="00E9762E">
        <w:rPr>
          <w:rFonts w:ascii="Arial" w:hAnsi="Arial" w:cs="Arial"/>
          <w:color w:val="000000"/>
        </w:rPr>
        <w:t xml:space="preserve">, </w:t>
      </w:r>
      <w:proofErr w:type="spellStart"/>
      <w:r w:rsidRPr="00E9762E">
        <w:rPr>
          <w:rFonts w:ascii="Arial" w:hAnsi="Arial" w:cs="Arial"/>
          <w:color w:val="000000"/>
        </w:rPr>
        <w:t>Zalaszentgrót</w:t>
      </w:r>
      <w:proofErr w:type="spellEnd"/>
      <w:r w:rsidRPr="00E9762E">
        <w:rPr>
          <w:rFonts w:ascii="Arial" w:hAnsi="Arial" w:cs="Arial"/>
          <w:color w:val="000000"/>
        </w:rPr>
        <w:t xml:space="preserve">, </w:t>
      </w:r>
      <w:proofErr w:type="spellStart"/>
      <w:r w:rsidRPr="00E9762E">
        <w:rPr>
          <w:rFonts w:ascii="Arial" w:hAnsi="Arial" w:cs="Arial"/>
          <w:color w:val="000000"/>
        </w:rPr>
        <w:t>Kehidakustány</w:t>
      </w:r>
      <w:proofErr w:type="spellEnd"/>
      <w:r w:rsidRPr="00E9762E">
        <w:rPr>
          <w:rFonts w:ascii="Arial" w:hAnsi="Arial" w:cs="Arial"/>
          <w:color w:val="000000"/>
        </w:rPr>
        <w:t xml:space="preserve">, </w:t>
      </w:r>
      <w:proofErr w:type="spellStart"/>
      <w:r w:rsidRPr="00E9762E">
        <w:rPr>
          <w:rFonts w:ascii="Arial" w:hAnsi="Arial" w:cs="Arial"/>
          <w:color w:val="000000"/>
        </w:rPr>
        <w:t>Barcs</w:t>
      </w:r>
      <w:proofErr w:type="spellEnd"/>
      <w:r w:rsidRPr="00E9762E">
        <w:rPr>
          <w:rFonts w:ascii="Arial" w:hAnsi="Arial" w:cs="Arial"/>
          <w:color w:val="000000"/>
        </w:rPr>
        <w:t xml:space="preserve">, </w:t>
      </w:r>
      <w:proofErr w:type="spellStart"/>
      <w:r w:rsidRPr="00E9762E">
        <w:rPr>
          <w:rFonts w:ascii="Arial" w:hAnsi="Arial" w:cs="Arial"/>
          <w:color w:val="000000"/>
        </w:rPr>
        <w:t>Nagyatád</w:t>
      </w:r>
      <w:proofErr w:type="spellEnd"/>
      <w:r w:rsidRPr="00E9762E">
        <w:rPr>
          <w:rFonts w:ascii="Arial" w:hAnsi="Arial" w:cs="Arial"/>
          <w:color w:val="000000"/>
        </w:rPr>
        <w:t xml:space="preserve">, </w:t>
      </w:r>
      <w:proofErr w:type="spellStart"/>
      <w:r w:rsidRPr="00E9762E">
        <w:rPr>
          <w:rFonts w:ascii="Arial" w:hAnsi="Arial" w:cs="Arial"/>
          <w:color w:val="000000"/>
        </w:rPr>
        <w:t>Marcali</w:t>
      </w:r>
      <w:proofErr w:type="spellEnd"/>
      <w:r w:rsidRPr="00E9762E">
        <w:rPr>
          <w:rFonts w:ascii="Arial" w:hAnsi="Arial" w:cs="Arial"/>
          <w:color w:val="000000"/>
        </w:rPr>
        <w:t xml:space="preserve">, etc.). In Croatia, most significant spa resorts are </w:t>
      </w:r>
      <w:proofErr w:type="spellStart"/>
      <w:r w:rsidRPr="00E9762E">
        <w:rPr>
          <w:rFonts w:ascii="Arial" w:hAnsi="Arial" w:cs="Arial"/>
          <w:color w:val="000000"/>
        </w:rPr>
        <w:t>Varaždinske</w:t>
      </w:r>
      <w:proofErr w:type="spellEnd"/>
      <w:r w:rsidRPr="00E9762E">
        <w:rPr>
          <w:rFonts w:ascii="Arial" w:hAnsi="Arial" w:cs="Arial"/>
          <w:color w:val="000000"/>
        </w:rPr>
        <w:t xml:space="preserve"> </w:t>
      </w:r>
      <w:proofErr w:type="spellStart"/>
      <w:r w:rsidRPr="00E9762E">
        <w:rPr>
          <w:rFonts w:ascii="Arial" w:hAnsi="Arial" w:cs="Arial"/>
          <w:color w:val="000000"/>
        </w:rPr>
        <w:t>Toplice</w:t>
      </w:r>
      <w:proofErr w:type="spellEnd"/>
      <w:r w:rsidRPr="00E9762E">
        <w:rPr>
          <w:rFonts w:ascii="Arial" w:hAnsi="Arial" w:cs="Arial"/>
          <w:color w:val="000000"/>
        </w:rPr>
        <w:t xml:space="preserve"> in </w:t>
      </w:r>
      <w:proofErr w:type="spellStart"/>
      <w:r w:rsidRPr="00E9762E">
        <w:rPr>
          <w:rFonts w:ascii="Arial" w:hAnsi="Arial" w:cs="Arial"/>
          <w:color w:val="000000"/>
        </w:rPr>
        <w:t>Varaždin</w:t>
      </w:r>
      <w:proofErr w:type="spellEnd"/>
      <w:r w:rsidRPr="00E9762E">
        <w:rPr>
          <w:rFonts w:ascii="Arial" w:hAnsi="Arial" w:cs="Arial"/>
          <w:color w:val="000000"/>
        </w:rPr>
        <w:t xml:space="preserve"> County, </w:t>
      </w:r>
      <w:proofErr w:type="spellStart"/>
      <w:r w:rsidRPr="00E9762E">
        <w:rPr>
          <w:rFonts w:ascii="Arial" w:hAnsi="Arial" w:cs="Arial"/>
          <w:color w:val="000000"/>
        </w:rPr>
        <w:t>Sv</w:t>
      </w:r>
      <w:proofErr w:type="spellEnd"/>
      <w:r w:rsidRPr="00E9762E">
        <w:rPr>
          <w:rFonts w:ascii="Arial" w:hAnsi="Arial" w:cs="Arial"/>
          <w:color w:val="000000"/>
        </w:rPr>
        <w:t xml:space="preserve">. Martin in </w:t>
      </w:r>
      <w:proofErr w:type="spellStart"/>
      <w:r w:rsidRPr="00E9762E">
        <w:rPr>
          <w:rFonts w:ascii="Arial" w:hAnsi="Arial" w:cs="Arial"/>
          <w:color w:val="000000"/>
        </w:rPr>
        <w:t>Medjimurje</w:t>
      </w:r>
      <w:proofErr w:type="spellEnd"/>
      <w:r w:rsidRPr="00E9762E">
        <w:rPr>
          <w:rFonts w:ascii="Arial" w:hAnsi="Arial" w:cs="Arial"/>
          <w:color w:val="000000"/>
        </w:rPr>
        <w:t xml:space="preserve"> and </w:t>
      </w:r>
      <w:proofErr w:type="spellStart"/>
      <w:r w:rsidRPr="00E9762E">
        <w:rPr>
          <w:rFonts w:ascii="Arial" w:hAnsi="Arial" w:cs="Arial"/>
          <w:color w:val="000000"/>
        </w:rPr>
        <w:t>Daruvar</w:t>
      </w:r>
      <w:proofErr w:type="spellEnd"/>
      <w:r w:rsidRPr="00E9762E">
        <w:rPr>
          <w:rFonts w:ascii="Arial" w:hAnsi="Arial" w:cs="Arial"/>
          <w:color w:val="000000"/>
        </w:rPr>
        <w:t xml:space="preserve"> in </w:t>
      </w:r>
      <w:proofErr w:type="spellStart"/>
      <w:r w:rsidRPr="00E9762E">
        <w:rPr>
          <w:rFonts w:ascii="Arial" w:hAnsi="Arial" w:cs="Arial"/>
          <w:color w:val="000000"/>
        </w:rPr>
        <w:t>Bjelovar-Bilogora</w:t>
      </w:r>
      <w:proofErr w:type="spellEnd"/>
      <w:r w:rsidRPr="00E9762E">
        <w:rPr>
          <w:rFonts w:ascii="Arial" w:hAnsi="Arial" w:cs="Arial"/>
          <w:color w:val="000000"/>
        </w:rPr>
        <w:t xml:space="preserve"> </w:t>
      </w:r>
      <w:proofErr w:type="gramStart"/>
      <w:r w:rsidRPr="00E9762E">
        <w:rPr>
          <w:rFonts w:ascii="Arial" w:hAnsi="Arial" w:cs="Arial"/>
          <w:color w:val="000000"/>
        </w:rPr>
        <w:t>county</w:t>
      </w:r>
      <w:proofErr w:type="gramEnd"/>
      <w:r w:rsidRPr="00E9762E">
        <w:rPr>
          <w:rFonts w:ascii="Arial" w:hAnsi="Arial" w:cs="Arial"/>
          <w:color w:val="000000"/>
        </w:rPr>
        <w:t xml:space="preserve">. </w:t>
      </w: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Other main touristic destinations are in the centre of </w:t>
      </w:r>
      <w:proofErr w:type="spellStart"/>
      <w:r w:rsidRPr="00E9762E">
        <w:rPr>
          <w:rFonts w:ascii="Arial" w:hAnsi="Arial" w:cs="Arial"/>
          <w:color w:val="000000"/>
        </w:rPr>
        <w:t>Baranya</w:t>
      </w:r>
      <w:proofErr w:type="spellEnd"/>
      <w:r w:rsidRPr="00E9762E">
        <w:rPr>
          <w:rFonts w:ascii="Arial" w:hAnsi="Arial" w:cs="Arial"/>
          <w:color w:val="000000"/>
        </w:rPr>
        <w:t xml:space="preserve"> County: the </w:t>
      </w:r>
      <w:proofErr w:type="spellStart"/>
      <w:r w:rsidRPr="00E9762E">
        <w:rPr>
          <w:rFonts w:ascii="Arial" w:hAnsi="Arial" w:cs="Arial"/>
          <w:color w:val="000000"/>
        </w:rPr>
        <w:t>Pécs</w:t>
      </w:r>
      <w:proofErr w:type="spellEnd"/>
      <w:r w:rsidRPr="00E9762E">
        <w:rPr>
          <w:rFonts w:ascii="Arial" w:hAnsi="Arial" w:cs="Arial"/>
          <w:color w:val="000000"/>
        </w:rPr>
        <w:t xml:space="preserve"> – </w:t>
      </w:r>
      <w:proofErr w:type="spellStart"/>
      <w:r w:rsidRPr="00E9762E">
        <w:rPr>
          <w:rFonts w:ascii="Arial" w:hAnsi="Arial" w:cs="Arial"/>
          <w:color w:val="000000"/>
        </w:rPr>
        <w:t>Mecsek</w:t>
      </w:r>
      <w:proofErr w:type="spellEnd"/>
      <w:r w:rsidRPr="00E9762E">
        <w:rPr>
          <w:rFonts w:ascii="Arial" w:hAnsi="Arial" w:cs="Arial"/>
          <w:color w:val="000000"/>
        </w:rPr>
        <w:t xml:space="preserve"> Mountain – </w:t>
      </w:r>
      <w:proofErr w:type="spellStart"/>
      <w:r w:rsidRPr="00E9762E">
        <w:rPr>
          <w:rFonts w:ascii="Arial" w:hAnsi="Arial" w:cs="Arial"/>
          <w:color w:val="000000"/>
        </w:rPr>
        <w:t>Siklós</w:t>
      </w:r>
      <w:proofErr w:type="spellEnd"/>
      <w:r w:rsidRPr="00E9762E">
        <w:rPr>
          <w:rFonts w:ascii="Arial" w:hAnsi="Arial" w:cs="Arial"/>
          <w:color w:val="000000"/>
        </w:rPr>
        <w:t xml:space="preserve"> – </w:t>
      </w:r>
      <w:proofErr w:type="spellStart"/>
      <w:r w:rsidRPr="00E9762E">
        <w:rPr>
          <w:rFonts w:ascii="Arial" w:hAnsi="Arial" w:cs="Arial"/>
          <w:color w:val="000000"/>
        </w:rPr>
        <w:t>Harkány</w:t>
      </w:r>
      <w:proofErr w:type="spellEnd"/>
      <w:r w:rsidRPr="00E9762E">
        <w:rPr>
          <w:rFonts w:ascii="Arial" w:hAnsi="Arial" w:cs="Arial"/>
          <w:color w:val="000000"/>
        </w:rPr>
        <w:t xml:space="preserve"> area, where culture and gastronomy contributes to the touristic supply. In </w:t>
      </w:r>
      <w:proofErr w:type="spellStart"/>
      <w:r w:rsidRPr="00E9762E">
        <w:rPr>
          <w:rFonts w:ascii="Arial" w:hAnsi="Arial" w:cs="Arial"/>
          <w:color w:val="000000"/>
        </w:rPr>
        <w:t>Somogy</w:t>
      </w:r>
      <w:proofErr w:type="spellEnd"/>
      <w:r w:rsidRPr="00E9762E">
        <w:rPr>
          <w:rFonts w:ascii="Arial" w:hAnsi="Arial" w:cs="Arial"/>
          <w:color w:val="000000"/>
        </w:rPr>
        <w:t xml:space="preserve"> and </w:t>
      </w:r>
      <w:proofErr w:type="spellStart"/>
      <w:r w:rsidRPr="00E9762E">
        <w:rPr>
          <w:rFonts w:ascii="Arial" w:hAnsi="Arial" w:cs="Arial"/>
          <w:color w:val="000000"/>
        </w:rPr>
        <w:t>Zala</w:t>
      </w:r>
      <w:proofErr w:type="spellEnd"/>
      <w:r w:rsidRPr="00E9762E">
        <w:rPr>
          <w:rFonts w:ascii="Arial" w:hAnsi="Arial" w:cs="Arial"/>
          <w:color w:val="000000"/>
        </w:rPr>
        <w:t xml:space="preserve"> hunting tourism is also important.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In Croatia, the town of Osijek has significant architectural heritage. In </w:t>
      </w:r>
      <w:proofErr w:type="spellStart"/>
      <w:r w:rsidRPr="00E9762E">
        <w:rPr>
          <w:rFonts w:ascii="Arial" w:hAnsi="Arial" w:cs="Arial"/>
          <w:color w:val="000000"/>
        </w:rPr>
        <w:t>Varaždin</w:t>
      </w:r>
      <w:proofErr w:type="spellEnd"/>
      <w:r w:rsidRPr="00E9762E">
        <w:rPr>
          <w:rFonts w:ascii="Arial" w:hAnsi="Arial" w:cs="Arial"/>
          <w:color w:val="000000"/>
        </w:rPr>
        <w:t xml:space="preserve"> County, the </w:t>
      </w:r>
      <w:proofErr w:type="spellStart"/>
      <w:r w:rsidRPr="00E9762E">
        <w:rPr>
          <w:rFonts w:ascii="Arial" w:hAnsi="Arial" w:cs="Arial"/>
          <w:color w:val="000000"/>
        </w:rPr>
        <w:t>Trakošćan</w:t>
      </w:r>
      <w:proofErr w:type="spellEnd"/>
      <w:r w:rsidRPr="00E9762E">
        <w:rPr>
          <w:rFonts w:ascii="Arial" w:hAnsi="Arial" w:cs="Arial"/>
          <w:color w:val="000000"/>
        </w:rPr>
        <w:t xml:space="preserve"> Castle is one of the nationally known and recognised tourist attractions, predominantly attracting one-day excursions. </w:t>
      </w:r>
    </w:p>
    <w:p w:rsidR="003A1496" w:rsidRPr="00E9762E" w:rsidRDefault="003A1496" w:rsidP="003A1496">
      <w:pPr>
        <w:spacing w:after="240" w:line="276" w:lineRule="auto"/>
        <w:jc w:val="both"/>
        <w:rPr>
          <w:rFonts w:ascii="Arial" w:hAnsi="Arial" w:cs="Arial"/>
          <w:color w:val="000000"/>
        </w:rPr>
      </w:pPr>
    </w:p>
    <w:p w:rsidR="003A1496" w:rsidRPr="00E9762E" w:rsidRDefault="003A1496" w:rsidP="003A1496">
      <w:pPr>
        <w:spacing w:after="240" w:line="276" w:lineRule="auto"/>
        <w:jc w:val="both"/>
        <w:rPr>
          <w:rFonts w:ascii="Arial" w:hAnsi="Arial" w:cs="Arial"/>
        </w:rPr>
      </w:pPr>
      <w:r w:rsidRPr="00E9762E">
        <w:rPr>
          <w:rFonts w:ascii="Arial" w:hAnsi="Arial" w:cs="Arial"/>
          <w:color w:val="000000"/>
        </w:rPr>
        <w:t xml:space="preserve">The favourable natural endowments of the area also form important touristic assets such as the protected areas of the Danube-Drava National Park, the </w:t>
      </w:r>
      <w:proofErr w:type="spellStart"/>
      <w:r w:rsidRPr="00E9762E">
        <w:rPr>
          <w:rFonts w:ascii="Arial" w:hAnsi="Arial" w:cs="Arial"/>
          <w:color w:val="000000"/>
        </w:rPr>
        <w:t>Kopački</w:t>
      </w:r>
      <w:proofErr w:type="spellEnd"/>
      <w:r w:rsidRPr="00E9762E">
        <w:rPr>
          <w:rFonts w:ascii="Arial" w:hAnsi="Arial" w:cs="Arial"/>
          <w:color w:val="000000"/>
        </w:rPr>
        <w:t xml:space="preserve"> </w:t>
      </w:r>
      <w:proofErr w:type="spellStart"/>
      <w:r w:rsidRPr="00E9762E">
        <w:rPr>
          <w:rFonts w:ascii="Arial" w:hAnsi="Arial" w:cs="Arial"/>
          <w:color w:val="000000"/>
        </w:rPr>
        <w:t>rit</w:t>
      </w:r>
      <w:proofErr w:type="spellEnd"/>
      <w:r w:rsidRPr="00E9762E">
        <w:rPr>
          <w:rFonts w:ascii="Arial" w:hAnsi="Arial" w:cs="Arial"/>
          <w:color w:val="000000"/>
        </w:rPr>
        <w:t xml:space="preserve"> and the </w:t>
      </w:r>
      <w:proofErr w:type="spellStart"/>
      <w:r w:rsidRPr="00E9762E">
        <w:rPr>
          <w:rFonts w:ascii="Arial" w:hAnsi="Arial" w:cs="Arial"/>
          <w:color w:val="000000"/>
        </w:rPr>
        <w:t>Papuk</w:t>
      </w:r>
      <w:proofErr w:type="spellEnd"/>
      <w:r w:rsidRPr="00E9762E">
        <w:rPr>
          <w:rFonts w:ascii="Arial" w:hAnsi="Arial" w:cs="Arial"/>
          <w:color w:val="000000"/>
        </w:rPr>
        <w:t xml:space="preserve"> </w:t>
      </w:r>
      <w:proofErr w:type="gramStart"/>
      <w:r w:rsidRPr="00E9762E">
        <w:rPr>
          <w:rFonts w:ascii="Arial" w:hAnsi="Arial" w:cs="Arial"/>
          <w:color w:val="000000"/>
        </w:rPr>
        <w:t>mountain</w:t>
      </w:r>
      <w:proofErr w:type="gramEnd"/>
      <w:r w:rsidRPr="00E9762E">
        <w:rPr>
          <w:rFonts w:ascii="Arial" w:hAnsi="Arial" w:cs="Arial"/>
          <w:color w:val="000000"/>
        </w:rPr>
        <w:t xml:space="preserve">. Besides these the built environment is worth mentioning: </w:t>
      </w:r>
      <w:proofErr w:type="spellStart"/>
      <w:r w:rsidRPr="00E9762E">
        <w:rPr>
          <w:rFonts w:ascii="Arial" w:hAnsi="Arial" w:cs="Arial"/>
          <w:color w:val="000000"/>
        </w:rPr>
        <w:t>Pécs</w:t>
      </w:r>
      <w:proofErr w:type="spellEnd"/>
      <w:r w:rsidRPr="00E9762E">
        <w:rPr>
          <w:rFonts w:ascii="Arial" w:hAnsi="Arial" w:cs="Arial"/>
          <w:color w:val="000000"/>
        </w:rPr>
        <w:t xml:space="preserve"> </w:t>
      </w:r>
      <w:proofErr w:type="gramStart"/>
      <w:r w:rsidRPr="00E9762E">
        <w:rPr>
          <w:rFonts w:ascii="Arial" w:hAnsi="Arial" w:cs="Arial"/>
          <w:color w:val="000000"/>
        </w:rPr>
        <w:t>is</w:t>
      </w:r>
      <w:proofErr w:type="gramEnd"/>
      <w:r w:rsidRPr="00E9762E">
        <w:rPr>
          <w:rFonts w:ascii="Arial" w:hAnsi="Arial" w:cs="Arial"/>
          <w:color w:val="000000"/>
        </w:rPr>
        <w:t xml:space="preserve"> a UNESCO World Heritage site, its valuable ecclesiastic (cathedrals, churches, monasteries, mosque) and secular (castles and fortresses) buildings are attracting visitors.</w:t>
      </w:r>
    </w:p>
    <w:p w:rsidR="003A1496" w:rsidRPr="00E9762E" w:rsidRDefault="003A1496" w:rsidP="003A1496">
      <w:pPr>
        <w:pStyle w:val="Tanulmnycmsor4"/>
        <w:rPr>
          <w:rFonts w:ascii="Arial" w:hAnsi="Arial" w:cs="Arial"/>
          <w:sz w:val="22"/>
          <w:szCs w:val="22"/>
        </w:rPr>
      </w:pPr>
    </w:p>
    <w:p w:rsidR="003A1496" w:rsidRPr="00E9762E" w:rsidRDefault="003A1496" w:rsidP="003A1496">
      <w:pPr>
        <w:pStyle w:val="Tanulmnycmsor4"/>
        <w:rPr>
          <w:rFonts w:ascii="Arial" w:hAnsi="Arial" w:cs="Arial"/>
          <w:sz w:val="22"/>
          <w:szCs w:val="22"/>
          <w:u w:val="single"/>
        </w:rPr>
      </w:pPr>
      <w:r w:rsidRPr="00E9762E">
        <w:rPr>
          <w:rFonts w:ascii="Arial" w:hAnsi="Arial" w:cs="Arial"/>
          <w:sz w:val="22"/>
          <w:szCs w:val="22"/>
          <w:u w:val="single"/>
        </w:rPr>
        <w:t>Environmental issues related to thematic characteristics of the cross border area and to the proposed activities:</w:t>
      </w:r>
    </w:p>
    <w:p w:rsidR="003A1496" w:rsidRPr="00E9762E"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p>
    <w:p w:rsidR="003A1496" w:rsidRPr="00E9762E"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r w:rsidRPr="00E9762E">
        <w:rPr>
          <w:rFonts w:ascii="Arial" w:eastAsia="Times New Roman" w:hAnsi="Arial" w:cs="Arial"/>
          <w:b/>
          <w:bCs/>
          <w:color w:val="000000"/>
          <w:sz w:val="22"/>
          <w:lang w:eastAsia="hu-HU"/>
        </w:rPr>
        <w:t>Environmental protection and sustainable tourism</w:t>
      </w:r>
    </w:p>
    <w:p w:rsidR="003A1496" w:rsidRPr="00E9762E"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p>
    <w:p w:rsidR="003A1496"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The programme area has a </w:t>
      </w:r>
      <w:r w:rsidRPr="00E9762E">
        <w:rPr>
          <w:rFonts w:ascii="Arial" w:hAnsi="Arial" w:cs="Arial"/>
          <w:b/>
          <w:color w:val="000000"/>
        </w:rPr>
        <w:t>rich cultural and natural heritage</w:t>
      </w:r>
      <w:r w:rsidRPr="00E9762E">
        <w:rPr>
          <w:rFonts w:ascii="Arial" w:hAnsi="Arial" w:cs="Arial"/>
          <w:color w:val="000000"/>
        </w:rPr>
        <w:t xml:space="preserve">, and a high proportion of protected areas. These areas are major assets of natural and cultural attractions and should therefore also be considered as </w:t>
      </w:r>
      <w:r w:rsidRPr="00E9762E">
        <w:rPr>
          <w:rFonts w:ascii="Arial" w:hAnsi="Arial" w:cs="Arial"/>
          <w:b/>
          <w:color w:val="000000"/>
        </w:rPr>
        <w:t>potentials for generating economic growth</w:t>
      </w:r>
      <w:r w:rsidRPr="00E9762E">
        <w:rPr>
          <w:rFonts w:ascii="Arial" w:hAnsi="Arial" w:cs="Arial"/>
          <w:color w:val="000000"/>
        </w:rPr>
        <w:t xml:space="preserve"> in the border area. Despite these cultural and natural assets, performance of tourism sector is rather low in the border area. There is a need primarily to maintain and protect what is considered as an asset of cultural and natural heritage but also to </w:t>
      </w:r>
      <w:r w:rsidRPr="00E9762E">
        <w:rPr>
          <w:rFonts w:ascii="Arial" w:hAnsi="Arial" w:cs="Arial"/>
          <w:b/>
          <w:color w:val="000000"/>
        </w:rPr>
        <w:t>develop sustainable tourism in the border region and the common utilization of cultural and natural heritage</w:t>
      </w:r>
      <w:r w:rsidRPr="00E9762E">
        <w:rPr>
          <w:rFonts w:ascii="Arial" w:hAnsi="Arial" w:cs="Arial"/>
          <w:color w:val="000000"/>
        </w:rPr>
        <w:t xml:space="preserve"> with an integrated approach. The programme area, especially the border counties are rich in natural heritage (above 7% in Hungarian side and above 10% in Croatian side). However</w:t>
      </w:r>
      <w:r>
        <w:rPr>
          <w:rFonts w:ascii="Arial" w:hAnsi="Arial" w:cs="Arial"/>
          <w:color w:val="000000"/>
        </w:rPr>
        <w:t>,</w:t>
      </w:r>
      <w:r w:rsidRPr="00E9762E">
        <w:rPr>
          <w:rFonts w:ascii="Arial" w:hAnsi="Arial" w:cs="Arial"/>
          <w:color w:val="000000"/>
        </w:rPr>
        <w:t xml:space="preserve"> the level of protection and </w:t>
      </w:r>
      <w:r w:rsidRPr="00E9762E">
        <w:rPr>
          <w:rFonts w:ascii="Arial" w:hAnsi="Arial" w:cs="Arial"/>
          <w:b/>
          <w:color w:val="000000"/>
        </w:rPr>
        <w:t>sustainable promotion and interpretation</w:t>
      </w:r>
      <w:r w:rsidR="009204A7">
        <w:rPr>
          <w:rFonts w:ascii="Arial" w:hAnsi="Arial" w:cs="Arial"/>
          <w:color w:val="000000"/>
        </w:rPr>
        <w:t xml:space="preserve"> of these assets nee</w:t>
      </w:r>
      <w:r w:rsidRPr="00E9762E">
        <w:rPr>
          <w:rFonts w:ascii="Arial" w:hAnsi="Arial" w:cs="Arial"/>
          <w:color w:val="000000"/>
        </w:rPr>
        <w:t xml:space="preserve">ds to be improved. </w:t>
      </w:r>
    </w:p>
    <w:p w:rsidR="003A1496"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lastRenderedPageBreak/>
        <w:t xml:space="preserve">Common assumption of key stakeholders of programming area is that joint protection and promotion of these natural assets has key importance. There are fairly good collaborations between organisations of natural protection which sets a good basis for further joint </w:t>
      </w:r>
      <w:proofErr w:type="spellStart"/>
      <w:r w:rsidRPr="00E9762E">
        <w:rPr>
          <w:rFonts w:ascii="Arial" w:hAnsi="Arial" w:cs="Arial"/>
          <w:color w:val="000000"/>
        </w:rPr>
        <w:t>cooperations</w:t>
      </w:r>
      <w:proofErr w:type="spellEnd"/>
      <w:r w:rsidRPr="00E9762E">
        <w:rPr>
          <w:rFonts w:ascii="Arial" w:hAnsi="Arial" w:cs="Arial"/>
          <w:color w:val="000000"/>
        </w:rPr>
        <w:t xml:space="preserve">. Aim of investment priority is to </w:t>
      </w:r>
      <w:r w:rsidRPr="00E9762E">
        <w:rPr>
          <w:rFonts w:ascii="Arial" w:hAnsi="Arial" w:cs="Arial"/>
          <w:b/>
          <w:color w:val="000000"/>
        </w:rPr>
        <w:t>restore and protect natural asset</w:t>
      </w:r>
      <w:r w:rsidRPr="00E9762E">
        <w:rPr>
          <w:rFonts w:ascii="Arial" w:hAnsi="Arial" w:cs="Arial"/>
          <w:color w:val="000000"/>
        </w:rPr>
        <w:t xml:space="preserve"> management and further </w:t>
      </w:r>
      <w:r w:rsidRPr="00E9762E">
        <w:rPr>
          <w:rFonts w:ascii="Arial" w:hAnsi="Arial" w:cs="Arial"/>
          <w:b/>
          <w:color w:val="000000"/>
        </w:rPr>
        <w:t>develop green infrastructure</w:t>
      </w:r>
      <w:r w:rsidRPr="00E9762E">
        <w:rPr>
          <w:rFonts w:ascii="Arial" w:hAnsi="Arial" w:cs="Arial"/>
          <w:color w:val="000000"/>
        </w:rPr>
        <w:t>.</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There is a need to receive </w:t>
      </w:r>
      <w:r w:rsidRPr="00E9762E">
        <w:rPr>
          <w:rFonts w:ascii="Arial" w:hAnsi="Arial" w:cs="Arial"/>
          <w:b/>
          <w:color w:val="000000"/>
        </w:rPr>
        <w:t>improved knowledge on the status of soil and water bodies</w:t>
      </w:r>
      <w:r w:rsidRPr="00E9762E">
        <w:rPr>
          <w:rFonts w:ascii="Arial" w:hAnsi="Arial" w:cs="Arial"/>
          <w:color w:val="000000"/>
        </w:rPr>
        <w:t xml:space="preserve"> as well as the </w:t>
      </w:r>
      <w:r w:rsidRPr="00E9762E">
        <w:rPr>
          <w:rFonts w:ascii="Arial" w:hAnsi="Arial" w:cs="Arial"/>
          <w:b/>
          <w:color w:val="000000"/>
        </w:rPr>
        <w:t>ecosystem conditions</w:t>
      </w:r>
      <w:r w:rsidRPr="00E9762E">
        <w:rPr>
          <w:rFonts w:ascii="Arial" w:hAnsi="Arial" w:cs="Arial"/>
          <w:color w:val="000000"/>
        </w:rPr>
        <w:t xml:space="preserve"> to be used also for coordinated planning of protective investments. Joint monitoring systems, shared action plans and coordinated processes will be developed serving to accelerate reactions to emerging hazards especially floods and forest fires. It is a must to complete e</w:t>
      </w:r>
      <w:r w:rsidRPr="00E9762E">
        <w:rPr>
          <w:rFonts w:ascii="Arial" w:hAnsi="Arial" w:cs="Arial"/>
          <w:b/>
          <w:color w:val="000000"/>
        </w:rPr>
        <w:t>radication of the remained minefields</w:t>
      </w:r>
      <w:r w:rsidRPr="00E9762E">
        <w:rPr>
          <w:rFonts w:ascii="Arial" w:hAnsi="Arial" w:cs="Arial"/>
          <w:color w:val="000000"/>
        </w:rPr>
        <w:t xml:space="preserve"> in the border region.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In the past years decrease in </w:t>
      </w:r>
      <w:r w:rsidRPr="00E9762E">
        <w:rPr>
          <w:rFonts w:ascii="Arial" w:hAnsi="Arial" w:cs="Arial"/>
          <w:b/>
          <w:color w:val="000000"/>
        </w:rPr>
        <w:t>solid waste production is detected, share of recycled waste is low</w:t>
      </w:r>
      <w:r w:rsidRPr="00E9762E">
        <w:rPr>
          <w:rFonts w:ascii="Arial" w:hAnsi="Arial" w:cs="Arial"/>
          <w:color w:val="000000"/>
        </w:rPr>
        <w:t xml:space="preserve"> and share of waste used for energy production while burning is minimal. Development of the waste management systems shall contribute to a higher share of recycling and energy production in the future. Specific tasks of management of solid waste could be organised in CBC cooperation on the basis of a </w:t>
      </w:r>
      <w:r w:rsidRPr="00E9762E">
        <w:rPr>
          <w:rFonts w:ascii="Arial" w:hAnsi="Arial" w:cs="Arial"/>
          <w:b/>
          <w:color w:val="000000"/>
        </w:rPr>
        <w:t>cross border solid waste management strategy</w:t>
      </w:r>
      <w:r w:rsidRPr="00E9762E">
        <w:rPr>
          <w:rFonts w:ascii="Arial" w:hAnsi="Arial" w:cs="Arial"/>
          <w:color w:val="000000"/>
        </w:rPr>
        <w:t xml:space="preserve">. Possible </w:t>
      </w:r>
      <w:r w:rsidR="009204A7">
        <w:rPr>
          <w:rFonts w:ascii="Arial" w:hAnsi="Arial" w:cs="Arial"/>
          <w:color w:val="000000"/>
        </w:rPr>
        <w:t>ways of joint improvement of so</w:t>
      </w:r>
      <w:r w:rsidRPr="00E9762E">
        <w:rPr>
          <w:rFonts w:ascii="Arial" w:hAnsi="Arial" w:cs="Arial"/>
          <w:color w:val="000000"/>
        </w:rPr>
        <w:t>l</w:t>
      </w:r>
      <w:r w:rsidR="009204A7">
        <w:rPr>
          <w:rFonts w:ascii="Arial" w:hAnsi="Arial" w:cs="Arial"/>
          <w:color w:val="000000"/>
        </w:rPr>
        <w:t>i</w:t>
      </w:r>
      <w:r w:rsidRPr="00E9762E">
        <w:rPr>
          <w:rFonts w:ascii="Arial" w:hAnsi="Arial" w:cs="Arial"/>
          <w:color w:val="000000"/>
        </w:rPr>
        <w:t>d waste management where there is relevance of cross border coop</w:t>
      </w:r>
      <w:r w:rsidR="009204A7">
        <w:rPr>
          <w:rFonts w:ascii="Arial" w:hAnsi="Arial" w:cs="Arial"/>
          <w:color w:val="000000"/>
        </w:rPr>
        <w:t>eration</w:t>
      </w:r>
      <w:r w:rsidRPr="00E9762E">
        <w:rPr>
          <w:rFonts w:ascii="Arial" w:hAnsi="Arial" w:cs="Arial"/>
          <w:color w:val="000000"/>
        </w:rPr>
        <w:t xml:space="preserve"> are prevention of waste production and </w:t>
      </w:r>
      <w:proofErr w:type="spellStart"/>
      <w:r w:rsidRPr="00E9762E">
        <w:rPr>
          <w:rFonts w:ascii="Arial" w:hAnsi="Arial" w:cs="Arial"/>
          <w:color w:val="000000"/>
        </w:rPr>
        <w:t>divertion</w:t>
      </w:r>
      <w:proofErr w:type="spellEnd"/>
      <w:r w:rsidRPr="00E9762E">
        <w:rPr>
          <w:rFonts w:ascii="Arial" w:hAnsi="Arial" w:cs="Arial"/>
          <w:color w:val="000000"/>
        </w:rPr>
        <w:t xml:space="preserve">: recycling or materially or energetically reusing waste. There is a need for the development of innovative ways of solid waste management across the border area also in the field of local initiatives of waste prevention and applying innovative technologies for recycling and energy production in the future. Information on the local applicability of new approaches and technologies with innovative character will also be gathered in other important sectors such as water management and soil preservation.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spacing w:line="276" w:lineRule="auto"/>
        <w:jc w:val="both"/>
        <w:rPr>
          <w:rFonts w:ascii="Arial" w:hAnsi="Arial" w:cs="Arial"/>
          <w:color w:val="000000"/>
        </w:rPr>
      </w:pPr>
      <w:r w:rsidRPr="00E9762E">
        <w:rPr>
          <w:rFonts w:ascii="Arial" w:hAnsi="Arial" w:cs="Arial"/>
          <w:color w:val="000000"/>
        </w:rPr>
        <w:t xml:space="preserve">A </w:t>
      </w:r>
      <w:r w:rsidRPr="00E9762E">
        <w:rPr>
          <w:rFonts w:ascii="Arial" w:hAnsi="Arial" w:cs="Arial"/>
          <w:b/>
          <w:color w:val="000000"/>
        </w:rPr>
        <w:t>more favourable state of the environment can be realized</w:t>
      </w:r>
      <w:r w:rsidRPr="00E9762E">
        <w:rPr>
          <w:rFonts w:ascii="Arial" w:hAnsi="Arial" w:cs="Arial"/>
          <w:color w:val="000000"/>
        </w:rPr>
        <w:t xml:space="preserve"> compared to the current state in each affected areas (waste, water, ecosystems, etc.) with the targeted activities of this Priority.  </w:t>
      </w:r>
    </w:p>
    <w:p w:rsidR="003A1496" w:rsidRPr="00E9762E" w:rsidRDefault="003A1496" w:rsidP="003A1496">
      <w:pPr>
        <w:autoSpaceDE w:val="0"/>
        <w:autoSpaceDN w:val="0"/>
        <w:adjustRightInd w:val="0"/>
        <w:spacing w:line="276" w:lineRule="auto"/>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b/>
          <w:color w:val="000000"/>
        </w:rPr>
      </w:pPr>
      <w:r w:rsidRPr="00E9762E">
        <w:rPr>
          <w:rFonts w:ascii="Arial" w:eastAsia="Times New Roman" w:hAnsi="Arial" w:cs="Arial"/>
          <w:b/>
          <w:bCs/>
          <w:color w:val="000000"/>
          <w:sz w:val="22"/>
          <w:lang w:eastAsia="hu-HU"/>
        </w:rPr>
        <w:t>Cooperation</w:t>
      </w:r>
    </w:p>
    <w:p w:rsidR="003A1496" w:rsidRPr="00E9762E" w:rsidRDefault="003A1496" w:rsidP="003A1496">
      <w:pPr>
        <w:autoSpaceDE w:val="0"/>
        <w:autoSpaceDN w:val="0"/>
        <w:adjustRightInd w:val="0"/>
        <w:spacing w:line="276" w:lineRule="auto"/>
        <w:jc w:val="center"/>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Thematic concentration offers the possibility for cooperation only for a limited number of institutions and development areas. However, cross border cooperation/regional development can only be effective in an area if a wide range of organisations work along agreed strategies. </w:t>
      </w: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Therefore, the expected results are that - regional institutional cooperation is extended or deepened in particular in areas where the need for cooperation has been explicitly expressed by local, regional stakeholders, such as </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701C58">
      <w:pPr>
        <w:pStyle w:val="ListParagraph"/>
        <w:numPr>
          <w:ilvl w:val="0"/>
          <w:numId w:val="42"/>
        </w:num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energy efficiency, exploitation of renewable energy sources </w:t>
      </w:r>
    </w:p>
    <w:p w:rsidR="003A1496" w:rsidRPr="00E9762E" w:rsidRDefault="003A1496" w:rsidP="00701C58">
      <w:pPr>
        <w:pStyle w:val="ListParagraph"/>
        <w:numPr>
          <w:ilvl w:val="0"/>
          <w:numId w:val="42"/>
        </w:num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labour market regulations and incentives </w:t>
      </w:r>
    </w:p>
    <w:p w:rsidR="003A1496" w:rsidRPr="00E9762E" w:rsidRDefault="003A1496" w:rsidP="00701C58">
      <w:pPr>
        <w:pStyle w:val="ListParagraph"/>
        <w:numPr>
          <w:ilvl w:val="0"/>
          <w:numId w:val="42"/>
        </w:num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social inclusion and employment promotion for marginalised communities </w:t>
      </w:r>
    </w:p>
    <w:p w:rsidR="003A1496" w:rsidRPr="00E9762E" w:rsidRDefault="003A1496" w:rsidP="00701C58">
      <w:pPr>
        <w:pStyle w:val="ListParagraph"/>
        <w:numPr>
          <w:ilvl w:val="0"/>
          <w:numId w:val="43"/>
        </w:num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use of ICT technologies in provision of basic services like health or social services </w:t>
      </w:r>
    </w:p>
    <w:p w:rsidR="003A1496" w:rsidRPr="00E9762E" w:rsidRDefault="003A1496" w:rsidP="00701C58">
      <w:pPr>
        <w:pStyle w:val="ListParagraph"/>
        <w:numPr>
          <w:ilvl w:val="0"/>
          <w:numId w:val="43"/>
        </w:numPr>
        <w:autoSpaceDE w:val="0"/>
        <w:autoSpaceDN w:val="0"/>
        <w:adjustRightInd w:val="0"/>
        <w:spacing w:after="14" w:line="276" w:lineRule="auto"/>
        <w:jc w:val="both"/>
        <w:rPr>
          <w:rFonts w:ascii="Arial" w:hAnsi="Arial" w:cs="Arial"/>
          <w:color w:val="000000"/>
        </w:rPr>
      </w:pPr>
      <w:r w:rsidRPr="00E9762E">
        <w:rPr>
          <w:rFonts w:ascii="Arial" w:hAnsi="Arial" w:cs="Arial"/>
          <w:color w:val="000000"/>
        </w:rPr>
        <w:t xml:space="preserve">Support capacity building actions of organisations in charge of nature conservation and also the ones in charge of water management by developing good practices, exchange of staff, training and research </w:t>
      </w:r>
    </w:p>
    <w:p w:rsidR="003A1496" w:rsidRPr="00E9762E" w:rsidRDefault="003A1496" w:rsidP="00701C58">
      <w:pPr>
        <w:pStyle w:val="ListParagraph"/>
        <w:numPr>
          <w:ilvl w:val="0"/>
          <w:numId w:val="43"/>
        </w:num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Support joint programming, project preparation and demonstration actions of local governments, non-profit organisations, development and energy agencies in the field of renewable energy and energy efficiency </w:t>
      </w:r>
    </w:p>
    <w:p w:rsidR="003A1496" w:rsidRPr="00E9762E" w:rsidRDefault="003A1496" w:rsidP="00701C58">
      <w:pPr>
        <w:pStyle w:val="ListParagraph"/>
        <w:numPr>
          <w:ilvl w:val="0"/>
          <w:numId w:val="43"/>
        </w:numPr>
        <w:autoSpaceDE w:val="0"/>
        <w:autoSpaceDN w:val="0"/>
        <w:adjustRightInd w:val="0"/>
        <w:spacing w:line="276" w:lineRule="auto"/>
        <w:jc w:val="both"/>
        <w:rPr>
          <w:rFonts w:ascii="Arial" w:hAnsi="Arial" w:cs="Arial"/>
          <w:color w:val="000000"/>
        </w:rPr>
      </w:pPr>
      <w:r w:rsidRPr="00E9762E">
        <w:rPr>
          <w:rFonts w:ascii="Arial" w:hAnsi="Arial" w:cs="Arial"/>
          <w:color w:val="000000"/>
        </w:rPr>
        <w:t xml:space="preserve">Joint actions between civil society organisations (environmental, cultural, minority, </w:t>
      </w:r>
      <w:proofErr w:type="spellStart"/>
      <w:r w:rsidRPr="00E9762E">
        <w:rPr>
          <w:rFonts w:ascii="Arial" w:hAnsi="Arial" w:cs="Arial"/>
          <w:color w:val="000000"/>
        </w:rPr>
        <w:t>etc</w:t>
      </w:r>
      <w:proofErr w:type="spellEnd"/>
      <w:r w:rsidRPr="00E9762E">
        <w:rPr>
          <w:rFonts w:ascii="Arial" w:hAnsi="Arial" w:cs="Arial"/>
          <w:color w:val="000000"/>
        </w:rPr>
        <w:t xml:space="preserve">) </w:t>
      </w:r>
    </w:p>
    <w:p w:rsidR="003A1496" w:rsidRPr="00E9762E" w:rsidRDefault="003A1496" w:rsidP="003A1496">
      <w:pPr>
        <w:spacing w:line="276" w:lineRule="auto"/>
        <w:jc w:val="both"/>
        <w:rPr>
          <w:rFonts w:ascii="Arial" w:hAnsi="Arial" w:cs="Arial"/>
        </w:rPr>
      </w:pPr>
    </w:p>
    <w:p w:rsidR="003A1496" w:rsidRPr="00E9762E" w:rsidRDefault="003A1496" w:rsidP="003A1496">
      <w:pPr>
        <w:spacing w:line="276" w:lineRule="auto"/>
        <w:jc w:val="both"/>
        <w:rPr>
          <w:rFonts w:ascii="Arial" w:hAnsi="Arial" w:cs="Arial"/>
        </w:rPr>
      </w:pPr>
      <w:r w:rsidRPr="00E9762E">
        <w:rPr>
          <w:rFonts w:ascii="Arial" w:hAnsi="Arial" w:cs="Arial"/>
        </w:rPr>
        <w:lastRenderedPageBreak/>
        <w:t>This Priority will focus on important issues related to common development in frame of joint actions (aiming awareness rising) and preparation of future projects which means added value primarily in the long term. However, these activities could have a great indirect impact in the cross border area.</w:t>
      </w:r>
    </w:p>
    <w:p w:rsidR="003A1496" w:rsidRPr="00E9762E" w:rsidRDefault="003A1496" w:rsidP="003A1496">
      <w:pPr>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b/>
        </w:rPr>
      </w:pPr>
      <w:r w:rsidRPr="00E9762E">
        <w:rPr>
          <w:rFonts w:ascii="Arial" w:eastAsia="Times New Roman" w:hAnsi="Arial" w:cs="Arial"/>
          <w:b/>
          <w:bCs/>
          <w:color w:val="000000"/>
          <w:sz w:val="22"/>
          <w:lang w:eastAsia="hu-HU"/>
        </w:rPr>
        <w:t>Education and economic development</w:t>
      </w:r>
    </w:p>
    <w:p w:rsidR="003A1496" w:rsidRPr="00E9762E" w:rsidRDefault="003A1496" w:rsidP="003A1496">
      <w:pPr>
        <w:autoSpaceDE w:val="0"/>
        <w:autoSpaceDN w:val="0"/>
        <w:adjustRightInd w:val="0"/>
        <w:spacing w:line="276" w:lineRule="auto"/>
        <w:jc w:val="both"/>
        <w:rPr>
          <w:rFonts w:ascii="Arial" w:hAnsi="Arial" w:cs="Arial"/>
          <w:color w:val="000000"/>
        </w:rPr>
      </w:pPr>
    </w:p>
    <w:p w:rsidR="003A1496" w:rsidRPr="00E9762E" w:rsidRDefault="003A1496" w:rsidP="003A1496">
      <w:pPr>
        <w:autoSpaceDE w:val="0"/>
        <w:autoSpaceDN w:val="0"/>
        <w:adjustRightInd w:val="0"/>
        <w:spacing w:line="276" w:lineRule="auto"/>
        <w:jc w:val="both"/>
        <w:rPr>
          <w:rFonts w:ascii="Arial" w:hAnsi="Arial" w:cs="Arial"/>
          <w:color w:val="000000"/>
        </w:rPr>
      </w:pPr>
      <w:r w:rsidRPr="00E9762E">
        <w:rPr>
          <w:rFonts w:ascii="Arial" w:hAnsi="Arial" w:cs="Arial"/>
          <w:color w:val="000000"/>
        </w:rPr>
        <w:t>Programming area is characterized by low innovation activity and low R&amp;D expenditure which contributes to low level of competitiveness of the economic sector and poor economic a</w:t>
      </w:r>
      <w:r w:rsidR="009204A7">
        <w:rPr>
          <w:rFonts w:ascii="Arial" w:hAnsi="Arial" w:cs="Arial"/>
          <w:color w:val="000000"/>
        </w:rPr>
        <w:t>ctivity. Innovative cooperation</w:t>
      </w:r>
      <w:r w:rsidRPr="00E9762E">
        <w:rPr>
          <w:rFonts w:ascii="Arial" w:hAnsi="Arial" w:cs="Arial"/>
          <w:color w:val="000000"/>
        </w:rPr>
        <w:t xml:space="preserve"> between universities, research institutions and SMEs are rather weak, further hindering economic catch-up process. SMEs and their networks as well as HE educations are expected to build up new and improved capacities that enable them to cooperate effectively across the border. Concepts or strategies to develop know how and innovation transfer institutions and services and some pilot actions are also expected to be implemented resulting in the joint development of new product or services. </w:t>
      </w:r>
    </w:p>
    <w:p w:rsidR="003A1496" w:rsidRPr="00E9762E" w:rsidRDefault="003A1496" w:rsidP="003A1496">
      <w:pPr>
        <w:spacing w:line="276" w:lineRule="auto"/>
        <w:rPr>
          <w:rFonts w:ascii="Arial" w:hAnsi="Arial" w:cs="Arial"/>
          <w:highlight w:val="yellow"/>
        </w:rPr>
      </w:pPr>
    </w:p>
    <w:p w:rsidR="003A1496" w:rsidRPr="00E9762E" w:rsidRDefault="003A1496" w:rsidP="003A1496">
      <w:pPr>
        <w:spacing w:line="276" w:lineRule="auto"/>
        <w:jc w:val="both"/>
        <w:rPr>
          <w:rFonts w:ascii="Arial" w:hAnsi="Arial" w:cs="Arial"/>
        </w:rPr>
      </w:pPr>
      <w:r w:rsidRPr="00E9762E">
        <w:rPr>
          <w:rFonts w:ascii="Arial" w:hAnsi="Arial" w:cs="Arial"/>
        </w:rPr>
        <w:t>These priorities also could have indirect impact on the environment related to the following fields: increasing the quality of services, synergistic development based on partnership and technological innovation.</w:t>
      </w:r>
    </w:p>
    <w:p w:rsidR="003A1496" w:rsidRPr="000E0711" w:rsidRDefault="003A1496" w:rsidP="003A1496">
      <w:pPr>
        <w:spacing w:line="276" w:lineRule="auto"/>
        <w:rPr>
          <w:rFonts w:ascii="Arial" w:hAnsi="Arial" w:cs="Arial"/>
          <w:b/>
          <w:sz w:val="28"/>
          <w:szCs w:val="28"/>
        </w:rPr>
      </w:pPr>
    </w:p>
    <w:p w:rsidR="003A1496" w:rsidRPr="00E9762E" w:rsidRDefault="003A1496" w:rsidP="003A1496">
      <w:pPr>
        <w:spacing w:line="276" w:lineRule="auto"/>
        <w:rPr>
          <w:rFonts w:ascii="Arial" w:hAnsi="Arial" w:cs="Arial"/>
        </w:rPr>
      </w:pPr>
    </w:p>
    <w:p w:rsidR="003A1496" w:rsidRPr="00E9762E" w:rsidRDefault="000E0711" w:rsidP="000E0711">
      <w:pPr>
        <w:pStyle w:val="Heading2"/>
        <w:numPr>
          <w:ilvl w:val="0"/>
          <w:numId w:val="0"/>
        </w:numPr>
        <w:spacing w:line="276" w:lineRule="auto"/>
        <w:ind w:left="576" w:hanging="576"/>
      </w:pPr>
      <w:bookmarkStart w:id="27" w:name="_Toc374452261"/>
      <w:bookmarkStart w:id="28" w:name="_Toc376794343"/>
      <w:r>
        <w:t>3.2</w:t>
      </w:r>
      <w:proofErr w:type="gramStart"/>
      <w:r>
        <w:t>.</w:t>
      </w:r>
      <w:r w:rsidR="003A1496" w:rsidRPr="00E9762E">
        <w:t>Analysis</w:t>
      </w:r>
      <w:proofErr w:type="gramEnd"/>
      <w:r w:rsidR="003A1496" w:rsidRPr="00E9762E">
        <w:t xml:space="preserve"> of Alternatives</w:t>
      </w:r>
      <w:bookmarkEnd w:id="27"/>
      <w:bookmarkEnd w:id="28"/>
    </w:p>
    <w:p w:rsidR="003A1496" w:rsidRPr="00E9762E" w:rsidRDefault="003A1496" w:rsidP="003A1496">
      <w:pPr>
        <w:autoSpaceDE w:val="0"/>
        <w:autoSpaceDN w:val="0"/>
        <w:adjustRightInd w:val="0"/>
        <w:spacing w:line="276" w:lineRule="auto"/>
        <w:jc w:val="both"/>
        <w:rPr>
          <w:rFonts w:ascii="Arial" w:hAnsi="Arial" w:cs="Arial"/>
          <w:bCs/>
          <w:szCs w:val="20"/>
        </w:rPr>
      </w:pPr>
      <w:r w:rsidRPr="00E9762E">
        <w:rPr>
          <w:rFonts w:ascii="Arial" w:hAnsi="Arial" w:cs="Arial"/>
          <w:bCs/>
          <w:szCs w:val="20"/>
        </w:rPr>
        <w:t xml:space="preserve">Operative Programmes are special in terms of alternatives, because there are no different potential variations to examine – it is resulted in a planning process. Therefore without real alternatives state of the environment in the Programme area is to be analysed only </w:t>
      </w:r>
      <w:r w:rsidRPr="00E9762E">
        <w:rPr>
          <w:rFonts w:ascii="Arial" w:hAnsi="Arial" w:cs="Arial"/>
          <w:b/>
          <w:bCs/>
          <w:szCs w:val="20"/>
        </w:rPr>
        <w:t>’with and without’</w:t>
      </w:r>
      <w:r w:rsidRPr="00E9762E">
        <w:rPr>
          <w:rFonts w:ascii="Arial" w:hAnsi="Arial" w:cs="Arial"/>
          <w:bCs/>
          <w:szCs w:val="20"/>
        </w:rPr>
        <w:t xml:space="preserve"> implementation of the Programme. </w:t>
      </w:r>
    </w:p>
    <w:p w:rsidR="003A1496" w:rsidRPr="00E9762E" w:rsidRDefault="003A1496" w:rsidP="003A1496">
      <w:pPr>
        <w:autoSpaceDE w:val="0"/>
        <w:autoSpaceDN w:val="0"/>
        <w:adjustRightInd w:val="0"/>
        <w:spacing w:line="276" w:lineRule="auto"/>
        <w:jc w:val="both"/>
        <w:rPr>
          <w:rFonts w:ascii="Arial" w:hAnsi="Arial" w:cs="Arial"/>
          <w:bCs/>
          <w:szCs w:val="20"/>
        </w:rPr>
      </w:pPr>
    </w:p>
    <w:p w:rsidR="003A1496" w:rsidRDefault="003A1496" w:rsidP="003A1496">
      <w:pPr>
        <w:autoSpaceDE w:val="0"/>
        <w:autoSpaceDN w:val="0"/>
        <w:adjustRightInd w:val="0"/>
        <w:spacing w:line="276" w:lineRule="auto"/>
        <w:jc w:val="both"/>
        <w:rPr>
          <w:rFonts w:ascii="Arial" w:hAnsi="Arial" w:cs="Arial"/>
          <w:bCs/>
          <w:szCs w:val="20"/>
        </w:rPr>
      </w:pPr>
      <w:r w:rsidRPr="00E9762E">
        <w:rPr>
          <w:rFonts w:ascii="Arial" w:hAnsi="Arial" w:cs="Arial"/>
          <w:bCs/>
          <w:szCs w:val="20"/>
        </w:rPr>
        <w:t xml:space="preserve">The two </w:t>
      </w:r>
      <w:proofErr w:type="gramStart"/>
      <w:r w:rsidRPr="00E9762E">
        <w:rPr>
          <w:rFonts w:ascii="Arial" w:hAnsi="Arial" w:cs="Arial"/>
          <w:bCs/>
          <w:szCs w:val="20"/>
        </w:rPr>
        <w:t>version</w:t>
      </w:r>
      <w:proofErr w:type="gramEnd"/>
      <w:r w:rsidRPr="00E9762E">
        <w:rPr>
          <w:rFonts w:ascii="Arial" w:hAnsi="Arial" w:cs="Arial"/>
          <w:bCs/>
          <w:szCs w:val="20"/>
        </w:rPr>
        <w:t xml:space="preserve"> is compared against environmental factors:  </w:t>
      </w:r>
    </w:p>
    <w:p w:rsidR="009204A7" w:rsidRDefault="009204A7" w:rsidP="003A1496">
      <w:pPr>
        <w:autoSpaceDE w:val="0"/>
        <w:autoSpaceDN w:val="0"/>
        <w:adjustRightInd w:val="0"/>
        <w:spacing w:line="276" w:lineRule="auto"/>
        <w:jc w:val="both"/>
        <w:rPr>
          <w:rFonts w:ascii="Arial" w:hAnsi="Arial" w:cs="Arial"/>
          <w:bCs/>
          <w:szCs w:val="20"/>
        </w:rPr>
      </w:pPr>
    </w:p>
    <w:tbl>
      <w:tblPr>
        <w:tblStyle w:val="LightGrid-Accent5"/>
        <w:tblW w:w="0" w:type="auto"/>
        <w:tblLayout w:type="fixed"/>
        <w:tblLook w:val="04A0" w:firstRow="1" w:lastRow="0" w:firstColumn="1" w:lastColumn="0" w:noHBand="0" w:noVBand="1"/>
      </w:tblPr>
      <w:tblGrid>
        <w:gridCol w:w="1384"/>
        <w:gridCol w:w="4081"/>
        <w:gridCol w:w="3255"/>
      </w:tblGrid>
      <w:tr w:rsidR="009204A7" w:rsidRPr="00E9762E" w:rsidTr="00140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E9762E" w:rsidRDefault="009204A7" w:rsidP="00140D92">
            <w:pPr>
              <w:autoSpaceDE w:val="0"/>
              <w:autoSpaceDN w:val="0"/>
              <w:adjustRightInd w:val="0"/>
              <w:spacing w:line="276" w:lineRule="auto"/>
              <w:jc w:val="both"/>
              <w:rPr>
                <w:rFonts w:ascii="Arial" w:hAnsi="Arial" w:cs="Arial"/>
              </w:rPr>
            </w:pPr>
          </w:p>
        </w:tc>
        <w:tc>
          <w:tcPr>
            <w:tcW w:w="4081" w:type="dxa"/>
          </w:tcPr>
          <w:p w:rsidR="009204A7" w:rsidRPr="00E9762E" w:rsidRDefault="009204A7" w:rsidP="00140D92">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9762E">
              <w:rPr>
                <w:rFonts w:ascii="Arial" w:hAnsi="Arial" w:cs="Arial"/>
              </w:rPr>
              <w:t>With implementation of the Programme</w:t>
            </w:r>
          </w:p>
        </w:tc>
        <w:tc>
          <w:tcPr>
            <w:tcW w:w="3255" w:type="dxa"/>
          </w:tcPr>
          <w:p w:rsidR="009204A7" w:rsidRPr="00E9762E" w:rsidRDefault="009204A7" w:rsidP="00140D92">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9762E">
              <w:rPr>
                <w:rFonts w:ascii="Arial" w:hAnsi="Arial" w:cs="Arial"/>
              </w:rPr>
              <w:t>Without implementation of the Programme</w:t>
            </w:r>
          </w:p>
        </w:tc>
      </w:tr>
      <w:tr w:rsidR="009204A7" w:rsidRPr="00E9762E" w:rsidTr="0014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pStyle w:val="Szvegtrzs1-SKV"/>
              <w:spacing w:before="60" w:after="60" w:line="276" w:lineRule="auto"/>
              <w:jc w:val="left"/>
              <w:rPr>
                <w:sz w:val="20"/>
                <w:szCs w:val="20"/>
                <w:lang w:val="en-GB"/>
              </w:rPr>
            </w:pPr>
            <w:r w:rsidRPr="00294CD7">
              <w:rPr>
                <w:sz w:val="20"/>
                <w:szCs w:val="20"/>
                <w:lang w:val="en-GB"/>
              </w:rPr>
              <w:t>Earth</w:t>
            </w:r>
          </w:p>
        </w:tc>
        <w:tc>
          <w:tcPr>
            <w:tcW w:w="4081"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Joint research, data collection and monitoring projects aiming to support soil protection could be implemented.</w:t>
            </w:r>
          </w:p>
        </w:tc>
        <w:tc>
          <w:tcPr>
            <w:tcW w:w="3255"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Increasing soil erosion and contamination - environmental risks could have negative effects.</w:t>
            </w:r>
          </w:p>
        </w:tc>
      </w:tr>
      <w:tr w:rsidR="009204A7" w:rsidRPr="00E9762E" w:rsidTr="00140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pStyle w:val="Szvegtrzs1-SKV"/>
              <w:spacing w:before="60" w:after="60" w:line="276" w:lineRule="auto"/>
              <w:jc w:val="left"/>
              <w:rPr>
                <w:sz w:val="20"/>
                <w:szCs w:val="20"/>
                <w:lang w:val="en-GB"/>
              </w:rPr>
            </w:pPr>
            <w:r w:rsidRPr="00294CD7">
              <w:rPr>
                <w:sz w:val="20"/>
                <w:szCs w:val="20"/>
                <w:lang w:val="en-GB"/>
              </w:rPr>
              <w:t>Water</w:t>
            </w:r>
          </w:p>
        </w:tc>
        <w:tc>
          <w:tcPr>
            <w:tcW w:w="4081"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Modern water management system, strategic planning and monitoring could be improved. Improved capacity (good practices, exchange of staff, training and research).</w:t>
            </w:r>
          </w:p>
        </w:tc>
        <w:tc>
          <w:tcPr>
            <w:tcW w:w="3255"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Results of cooperation related to water management and monitoring will be realized later, as a consequence there will be more risk and damage.</w:t>
            </w:r>
          </w:p>
        </w:tc>
      </w:tr>
      <w:tr w:rsidR="009204A7" w:rsidRPr="00E9762E" w:rsidTr="0014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pStyle w:val="Szvegtrzs1-SKV"/>
              <w:spacing w:before="60" w:after="60" w:line="276" w:lineRule="auto"/>
              <w:jc w:val="left"/>
              <w:rPr>
                <w:sz w:val="20"/>
                <w:szCs w:val="20"/>
                <w:lang w:val="en-GB"/>
              </w:rPr>
            </w:pPr>
            <w:r w:rsidRPr="00294CD7">
              <w:rPr>
                <w:sz w:val="20"/>
                <w:szCs w:val="20"/>
                <w:lang w:val="en-GB"/>
              </w:rPr>
              <w:t>Air and climate change</w:t>
            </w:r>
          </w:p>
        </w:tc>
        <w:tc>
          <w:tcPr>
            <w:tcW w:w="4081"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 xml:space="preserve">Improved utilization of renewable energy resources, contribution to a more resource efficient economy and a more climate-resilient, low-carbon economy. </w:t>
            </w:r>
          </w:p>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Joint programming, project preparation and demonstration actions could be implemented.</w:t>
            </w:r>
          </w:p>
        </w:tc>
        <w:tc>
          <w:tcPr>
            <w:tcW w:w="3255"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294CD7">
              <w:rPr>
                <w:rFonts w:ascii="Arial" w:hAnsi="Arial" w:cs="Arial"/>
                <w:sz w:val="18"/>
                <w:szCs w:val="18"/>
              </w:rPr>
              <w:t>GHG emissions is</w:t>
            </w:r>
            <w:proofErr w:type="gramEnd"/>
            <w:r w:rsidRPr="00294CD7">
              <w:rPr>
                <w:rFonts w:ascii="Arial" w:hAnsi="Arial" w:cs="Arial"/>
                <w:sz w:val="18"/>
                <w:szCs w:val="18"/>
              </w:rPr>
              <w:t xml:space="preserve"> likely to increase without improving infrastructure. Awareness raising actions and project preparation will be missed related to the relevant fields.</w:t>
            </w:r>
          </w:p>
        </w:tc>
      </w:tr>
      <w:tr w:rsidR="009204A7" w:rsidRPr="00E9762E" w:rsidTr="00140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pStyle w:val="Szvegtrzs1-SKV"/>
              <w:spacing w:before="60" w:after="60" w:line="276" w:lineRule="auto"/>
              <w:jc w:val="left"/>
              <w:rPr>
                <w:sz w:val="20"/>
                <w:szCs w:val="20"/>
                <w:lang w:val="en-GB"/>
              </w:rPr>
            </w:pPr>
            <w:r w:rsidRPr="00294CD7">
              <w:rPr>
                <w:sz w:val="20"/>
                <w:szCs w:val="20"/>
                <w:lang w:val="en-GB"/>
              </w:rPr>
              <w:t>Biodiversity</w:t>
            </w:r>
          </w:p>
        </w:tc>
        <w:tc>
          <w:tcPr>
            <w:tcW w:w="4081"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Favourable conservation status and joint development of cooperation in the cross border area. Joint research, data collection and monitoring projects could be implemented.</w:t>
            </w:r>
          </w:p>
        </w:tc>
        <w:tc>
          <w:tcPr>
            <w:tcW w:w="3255"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Further loss of biodiversity. More resources are needed to reach the same level separately without cooperation.</w:t>
            </w:r>
          </w:p>
        </w:tc>
      </w:tr>
      <w:tr w:rsidR="009204A7" w:rsidRPr="00E9762E" w:rsidTr="0014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pStyle w:val="Szvegtrzs1-SKV"/>
              <w:spacing w:before="60" w:after="60" w:line="276" w:lineRule="auto"/>
              <w:jc w:val="left"/>
              <w:rPr>
                <w:sz w:val="20"/>
                <w:szCs w:val="20"/>
                <w:lang w:val="en-GB"/>
              </w:rPr>
            </w:pPr>
            <w:r w:rsidRPr="00294CD7">
              <w:rPr>
                <w:sz w:val="20"/>
                <w:szCs w:val="20"/>
                <w:lang w:val="en-GB"/>
              </w:rPr>
              <w:t>Ecosystems</w:t>
            </w:r>
          </w:p>
        </w:tc>
        <w:tc>
          <w:tcPr>
            <w:tcW w:w="4081"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bCs/>
                <w:sz w:val="18"/>
                <w:szCs w:val="18"/>
              </w:rPr>
              <w:t>Ecosystems will have</w:t>
            </w:r>
            <w:r w:rsidRPr="00294CD7">
              <w:rPr>
                <w:rFonts w:ascii="Arial" w:hAnsi="Arial" w:cs="Arial"/>
                <w:sz w:val="18"/>
                <w:szCs w:val="18"/>
              </w:rPr>
              <w:t> a </w:t>
            </w:r>
            <w:r w:rsidRPr="00294CD7">
              <w:rPr>
                <w:rFonts w:ascii="Arial" w:hAnsi="Arial" w:cs="Arial"/>
                <w:bCs/>
                <w:sz w:val="18"/>
                <w:szCs w:val="18"/>
              </w:rPr>
              <w:t>greater chance</w:t>
            </w:r>
            <w:r w:rsidRPr="00294CD7">
              <w:rPr>
                <w:rFonts w:ascii="Arial" w:hAnsi="Arial" w:cs="Arial"/>
                <w:sz w:val="18"/>
                <w:szCs w:val="18"/>
              </w:rPr>
              <w:t> of </w:t>
            </w:r>
            <w:r w:rsidRPr="00294CD7">
              <w:rPr>
                <w:rFonts w:ascii="Arial" w:hAnsi="Arial" w:cs="Arial"/>
                <w:bCs/>
                <w:sz w:val="18"/>
                <w:szCs w:val="18"/>
              </w:rPr>
              <w:t xml:space="preserve">maintaining </w:t>
            </w:r>
            <w:r w:rsidRPr="00294CD7">
              <w:rPr>
                <w:rFonts w:ascii="Arial" w:hAnsi="Arial" w:cs="Arial"/>
                <w:sz w:val="18"/>
                <w:szCs w:val="18"/>
              </w:rPr>
              <w:t xml:space="preserve">over a long period of time, </w:t>
            </w:r>
            <w:proofErr w:type="spellStart"/>
            <w:r w:rsidRPr="00294CD7">
              <w:rPr>
                <w:rFonts w:ascii="Arial" w:hAnsi="Arial" w:cs="Arial"/>
                <w:sz w:val="18"/>
                <w:szCs w:val="18"/>
              </w:rPr>
              <w:t>espically</w:t>
            </w:r>
            <w:proofErr w:type="spellEnd"/>
            <w:r w:rsidRPr="00294CD7">
              <w:rPr>
                <w:rFonts w:ascii="Arial" w:hAnsi="Arial" w:cs="Arial"/>
                <w:sz w:val="18"/>
                <w:szCs w:val="18"/>
              </w:rPr>
              <w:t xml:space="preserve"> in relation to Natura2000 sites </w:t>
            </w:r>
            <w:r w:rsidRPr="00294CD7">
              <w:rPr>
                <w:rFonts w:ascii="Arial" w:hAnsi="Arial" w:cs="Arial"/>
                <w:sz w:val="18"/>
                <w:szCs w:val="18"/>
              </w:rPr>
              <w:lastRenderedPageBreak/>
              <w:t>and other protected areas.</w:t>
            </w:r>
          </w:p>
        </w:tc>
        <w:tc>
          <w:tcPr>
            <w:tcW w:w="3255"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lastRenderedPageBreak/>
              <w:t xml:space="preserve">Restoring of ecosystems will require more efforts. </w:t>
            </w:r>
          </w:p>
        </w:tc>
      </w:tr>
      <w:tr w:rsidR="009204A7" w:rsidRPr="00E9762E" w:rsidTr="00140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pStyle w:val="Szvegtrzs1-SKV"/>
              <w:spacing w:before="60" w:after="60" w:line="276" w:lineRule="auto"/>
              <w:jc w:val="left"/>
              <w:rPr>
                <w:sz w:val="20"/>
                <w:szCs w:val="20"/>
                <w:lang w:val="en-GB"/>
              </w:rPr>
            </w:pPr>
            <w:r w:rsidRPr="00294CD7">
              <w:rPr>
                <w:sz w:val="20"/>
                <w:szCs w:val="20"/>
                <w:lang w:val="en-GB"/>
              </w:rPr>
              <w:lastRenderedPageBreak/>
              <w:t>Flora and fauna</w:t>
            </w:r>
          </w:p>
        </w:tc>
        <w:tc>
          <w:tcPr>
            <w:tcW w:w="4081"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 xml:space="preserve">Improving the conservation status of species and habitats </w:t>
            </w:r>
          </w:p>
        </w:tc>
        <w:tc>
          <w:tcPr>
            <w:tcW w:w="3255"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Loss of species and habitats.</w:t>
            </w:r>
          </w:p>
        </w:tc>
      </w:tr>
      <w:tr w:rsidR="009204A7" w:rsidRPr="00E9762E" w:rsidTr="0014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autoSpaceDE w:val="0"/>
              <w:autoSpaceDN w:val="0"/>
              <w:adjustRightInd w:val="0"/>
              <w:spacing w:line="276" w:lineRule="auto"/>
              <w:jc w:val="both"/>
              <w:rPr>
                <w:rFonts w:ascii="Arial" w:hAnsi="Arial" w:cs="Arial"/>
                <w:szCs w:val="20"/>
              </w:rPr>
            </w:pPr>
            <w:r w:rsidRPr="00294CD7">
              <w:rPr>
                <w:rFonts w:ascii="Arial" w:hAnsi="Arial" w:cs="Arial"/>
                <w:szCs w:val="20"/>
              </w:rPr>
              <w:t>Cultural heritage</w:t>
            </w:r>
          </w:p>
        </w:tc>
        <w:tc>
          <w:tcPr>
            <w:tcW w:w="4081"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Improved state and access to cultural heritage, increasing mutual connections in the cross-border area. Increased level of knowledge and understanding of habits. Increased valorisation of cultural heritage.</w:t>
            </w:r>
          </w:p>
        </w:tc>
        <w:tc>
          <w:tcPr>
            <w:tcW w:w="3255"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 xml:space="preserve">Cross border connections remain the same level and integration cannot be </w:t>
            </w:r>
            <w:proofErr w:type="spellStart"/>
            <w:r w:rsidRPr="00294CD7">
              <w:rPr>
                <w:rFonts w:ascii="Arial" w:hAnsi="Arial" w:cs="Arial"/>
                <w:sz w:val="18"/>
                <w:szCs w:val="18"/>
              </w:rPr>
              <w:t>maximalized</w:t>
            </w:r>
            <w:proofErr w:type="spellEnd"/>
            <w:r w:rsidRPr="00294CD7">
              <w:rPr>
                <w:rFonts w:ascii="Arial" w:hAnsi="Arial" w:cs="Arial"/>
                <w:sz w:val="18"/>
                <w:szCs w:val="18"/>
              </w:rPr>
              <w:t xml:space="preserve">. </w:t>
            </w:r>
          </w:p>
        </w:tc>
      </w:tr>
      <w:tr w:rsidR="009204A7" w:rsidRPr="00E9762E" w:rsidTr="00140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autoSpaceDE w:val="0"/>
              <w:autoSpaceDN w:val="0"/>
              <w:adjustRightInd w:val="0"/>
              <w:spacing w:line="276" w:lineRule="auto"/>
              <w:jc w:val="both"/>
              <w:rPr>
                <w:rFonts w:ascii="Arial" w:hAnsi="Arial" w:cs="Arial"/>
                <w:szCs w:val="20"/>
              </w:rPr>
            </w:pPr>
            <w:r w:rsidRPr="00294CD7">
              <w:rPr>
                <w:rFonts w:ascii="Arial" w:hAnsi="Arial" w:cs="Arial"/>
                <w:szCs w:val="20"/>
              </w:rPr>
              <w:t>Infrastructure</w:t>
            </w:r>
          </w:p>
        </w:tc>
        <w:tc>
          <w:tcPr>
            <w:tcW w:w="4081"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 xml:space="preserve">Improved accessibility which could stimulate tourism and economy. Isolation of border areas could be reduced. Small scale infrastructural developments will be implemented on 10 border crossing points. </w:t>
            </w:r>
          </w:p>
        </w:tc>
        <w:tc>
          <w:tcPr>
            <w:tcW w:w="3255"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 xml:space="preserve">Mobility cannot be improved or only at national level separately. In this case cross border integration remains a great absence. </w:t>
            </w:r>
          </w:p>
        </w:tc>
      </w:tr>
      <w:tr w:rsidR="009204A7" w:rsidRPr="00E9762E" w:rsidTr="0014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autoSpaceDE w:val="0"/>
              <w:autoSpaceDN w:val="0"/>
              <w:adjustRightInd w:val="0"/>
              <w:spacing w:line="276" w:lineRule="auto"/>
              <w:jc w:val="both"/>
              <w:rPr>
                <w:rFonts w:ascii="Arial" w:hAnsi="Arial" w:cs="Arial"/>
                <w:szCs w:val="20"/>
              </w:rPr>
            </w:pPr>
            <w:r w:rsidRPr="00294CD7">
              <w:rPr>
                <w:rFonts w:ascii="Arial" w:hAnsi="Arial" w:cs="Arial"/>
                <w:szCs w:val="20"/>
              </w:rPr>
              <w:t>Land use</w:t>
            </w:r>
          </w:p>
        </w:tc>
        <w:tc>
          <w:tcPr>
            <w:tcW w:w="4081"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Not relevant</w:t>
            </w:r>
          </w:p>
        </w:tc>
        <w:tc>
          <w:tcPr>
            <w:tcW w:w="3255"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Not relevant</w:t>
            </w:r>
          </w:p>
        </w:tc>
      </w:tr>
      <w:tr w:rsidR="009204A7" w:rsidRPr="00E9762E" w:rsidTr="00140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autoSpaceDE w:val="0"/>
              <w:autoSpaceDN w:val="0"/>
              <w:adjustRightInd w:val="0"/>
              <w:spacing w:line="276" w:lineRule="auto"/>
              <w:jc w:val="both"/>
              <w:rPr>
                <w:rFonts w:ascii="Arial" w:hAnsi="Arial" w:cs="Arial"/>
                <w:szCs w:val="20"/>
              </w:rPr>
            </w:pPr>
            <w:r w:rsidRPr="00294CD7">
              <w:rPr>
                <w:rFonts w:ascii="Arial" w:hAnsi="Arial" w:cs="Arial"/>
                <w:szCs w:val="20"/>
              </w:rPr>
              <w:t>Landscape and green areas</w:t>
            </w:r>
          </w:p>
        </w:tc>
        <w:tc>
          <w:tcPr>
            <w:tcW w:w="4081"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 xml:space="preserve">Healthy environment and natural assets can be </w:t>
            </w:r>
            <w:proofErr w:type="gramStart"/>
            <w:r w:rsidRPr="00294CD7">
              <w:rPr>
                <w:rFonts w:ascii="Arial" w:hAnsi="Arial" w:cs="Arial"/>
                <w:sz w:val="18"/>
                <w:szCs w:val="18"/>
              </w:rPr>
              <w:t>preserved,</w:t>
            </w:r>
            <w:proofErr w:type="gramEnd"/>
            <w:r w:rsidRPr="00294CD7">
              <w:rPr>
                <w:rFonts w:ascii="Arial" w:hAnsi="Arial" w:cs="Arial"/>
                <w:sz w:val="18"/>
                <w:szCs w:val="18"/>
              </w:rPr>
              <w:t xml:space="preserve"> as a result there are several environmental benefits of green spaces.</w:t>
            </w:r>
          </w:p>
        </w:tc>
        <w:tc>
          <w:tcPr>
            <w:tcW w:w="3255" w:type="dxa"/>
          </w:tcPr>
          <w:p w:rsidR="009204A7" w:rsidRPr="00294CD7" w:rsidRDefault="009204A7" w:rsidP="00140D9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94CD7">
              <w:rPr>
                <w:rFonts w:ascii="Arial" w:hAnsi="Arial" w:cs="Arial"/>
                <w:sz w:val="18"/>
                <w:szCs w:val="18"/>
              </w:rPr>
              <w:t xml:space="preserve">More effort will be required at national level for nature protection (in order to contribute to   protect </w:t>
            </w:r>
            <w:proofErr w:type="spellStart"/>
            <w:r w:rsidRPr="00294CD7">
              <w:rPr>
                <w:rFonts w:ascii="Arial" w:hAnsi="Arial" w:cs="Arial"/>
                <w:sz w:val="18"/>
                <w:szCs w:val="18"/>
              </w:rPr>
              <w:t>Natura</w:t>
            </w:r>
            <w:proofErr w:type="spellEnd"/>
            <w:r w:rsidRPr="00294CD7">
              <w:rPr>
                <w:rFonts w:ascii="Arial" w:hAnsi="Arial" w:cs="Arial"/>
                <w:sz w:val="18"/>
                <w:szCs w:val="18"/>
              </w:rPr>
              <w:t xml:space="preserve"> 2000 sites)</w:t>
            </w:r>
          </w:p>
        </w:tc>
      </w:tr>
      <w:tr w:rsidR="009204A7" w:rsidRPr="00E9762E" w:rsidTr="0014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204A7" w:rsidRPr="00294CD7" w:rsidRDefault="009204A7" w:rsidP="00140D92">
            <w:pPr>
              <w:autoSpaceDE w:val="0"/>
              <w:autoSpaceDN w:val="0"/>
              <w:adjustRightInd w:val="0"/>
              <w:spacing w:line="276" w:lineRule="auto"/>
              <w:jc w:val="both"/>
              <w:rPr>
                <w:rFonts w:ascii="Arial" w:hAnsi="Arial" w:cs="Arial"/>
                <w:szCs w:val="20"/>
              </w:rPr>
            </w:pPr>
            <w:r w:rsidRPr="00294CD7">
              <w:rPr>
                <w:rFonts w:ascii="Arial" w:hAnsi="Arial" w:cs="Arial"/>
                <w:szCs w:val="20"/>
              </w:rPr>
              <w:t>Human health and Quality of life</w:t>
            </w:r>
          </w:p>
        </w:tc>
        <w:tc>
          <w:tcPr>
            <w:tcW w:w="4081"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The improving quality of life intensifying common identity, increasing local activity, spending locally serving the community and strengthen the economy.</w:t>
            </w:r>
          </w:p>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 xml:space="preserve">Joint strategies of sustainable tourism will be prepared and services and products will be developed. </w:t>
            </w:r>
          </w:p>
        </w:tc>
        <w:tc>
          <w:tcPr>
            <w:tcW w:w="3255" w:type="dxa"/>
          </w:tcPr>
          <w:p w:rsidR="009204A7" w:rsidRPr="00294CD7" w:rsidRDefault="009204A7" w:rsidP="00140D9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4CD7">
              <w:rPr>
                <w:rFonts w:ascii="Arial" w:hAnsi="Arial" w:cs="Arial"/>
                <w:sz w:val="18"/>
                <w:szCs w:val="18"/>
              </w:rPr>
              <w:t xml:space="preserve">Without environmental developments, and public infrastructures the quality of life cannot be improved, as a consequence cohesion cannot be enhanced and migration will be higher, job mobility will be missing and territorial imbalances will grow. </w:t>
            </w:r>
          </w:p>
        </w:tc>
      </w:tr>
    </w:tbl>
    <w:p w:rsidR="003A1496" w:rsidRPr="002B74D0" w:rsidRDefault="003A1496" w:rsidP="002B74D0">
      <w:pPr>
        <w:spacing w:line="240" w:lineRule="auto"/>
        <w:rPr>
          <w:rFonts w:ascii="Arial" w:hAnsi="Arial" w:cs="Arial"/>
          <w:bCs/>
          <w:szCs w:val="20"/>
        </w:rPr>
      </w:pPr>
    </w:p>
    <w:p w:rsidR="003A1496" w:rsidRPr="00E9762E" w:rsidRDefault="003A1496" w:rsidP="003A1496">
      <w:pPr>
        <w:autoSpaceDE w:val="0"/>
        <w:autoSpaceDN w:val="0"/>
        <w:adjustRightInd w:val="0"/>
        <w:spacing w:line="276" w:lineRule="auto"/>
        <w:jc w:val="both"/>
        <w:rPr>
          <w:rFonts w:ascii="Arial" w:hAnsi="Arial" w:cs="Arial"/>
        </w:rPr>
      </w:pPr>
    </w:p>
    <w:p w:rsidR="003A1496" w:rsidRDefault="003A1496" w:rsidP="003A1496">
      <w:pPr>
        <w:autoSpaceDE w:val="0"/>
        <w:autoSpaceDN w:val="0"/>
        <w:adjustRightInd w:val="0"/>
        <w:spacing w:line="276" w:lineRule="auto"/>
        <w:jc w:val="both"/>
        <w:rPr>
          <w:rFonts w:ascii="Arial" w:hAnsi="Arial" w:cs="Arial"/>
        </w:rPr>
      </w:pPr>
    </w:p>
    <w:p w:rsidR="003A1496" w:rsidRDefault="003A1496" w:rsidP="003A1496">
      <w:pPr>
        <w:autoSpaceDE w:val="0"/>
        <w:autoSpaceDN w:val="0"/>
        <w:adjustRightInd w:val="0"/>
        <w:spacing w:line="276" w:lineRule="auto"/>
        <w:jc w:val="both"/>
        <w:rPr>
          <w:rFonts w:ascii="Arial" w:hAnsi="Arial" w:cs="Arial"/>
        </w:rPr>
      </w:pPr>
    </w:p>
    <w:p w:rsidR="003A1496"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BC5D22">
      <w:pPr>
        <w:pStyle w:val="Heading2"/>
        <w:numPr>
          <w:ilvl w:val="1"/>
          <w:numId w:val="54"/>
        </w:numPr>
        <w:spacing w:line="276" w:lineRule="auto"/>
      </w:pPr>
      <w:bookmarkStart w:id="29" w:name="_Toc374452262"/>
      <w:bookmarkStart w:id="30" w:name="_Toc376794344"/>
      <w:bookmarkStart w:id="31" w:name="_GoBack"/>
      <w:bookmarkEnd w:id="31"/>
      <w:r w:rsidRPr="00E9762E">
        <w:t>Impact Assessment</w:t>
      </w:r>
      <w:bookmarkEnd w:id="29"/>
      <w:bookmarkEnd w:id="30"/>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b/>
        </w:rPr>
      </w:pPr>
      <w:bookmarkStart w:id="32" w:name="_Toc374452263"/>
      <w:r w:rsidRPr="00E9762E">
        <w:rPr>
          <w:rFonts w:ascii="Arial" w:eastAsia="Times New Roman" w:hAnsi="Arial" w:cs="Arial"/>
          <w:b/>
          <w:bCs/>
          <w:color w:val="000000"/>
          <w:sz w:val="22"/>
          <w:lang w:eastAsia="hu-HU"/>
        </w:rPr>
        <w:t>Major findings of impacts</w:t>
      </w:r>
      <w:bookmarkEnd w:id="32"/>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pStyle w:val="tblzatszveg"/>
        <w:spacing w:line="276" w:lineRule="auto"/>
        <w:rPr>
          <w:rFonts w:ascii="Arial" w:eastAsiaTheme="minorHAnsi" w:hAnsi="Arial" w:cs="Arial"/>
          <w:sz w:val="20"/>
          <w:szCs w:val="20"/>
          <w:lang w:eastAsia="en-US"/>
        </w:rPr>
      </w:pPr>
      <w:r w:rsidRPr="00E9762E">
        <w:rPr>
          <w:rFonts w:ascii="Arial" w:eastAsiaTheme="minorHAnsi" w:hAnsi="Arial" w:cs="Arial"/>
          <w:b/>
          <w:sz w:val="20"/>
          <w:szCs w:val="20"/>
          <w:lang w:eastAsia="en-US"/>
        </w:rPr>
        <w:t>This draft Programme is considered to be special regarding the intended impacts, because basically it only strives to generate positive environmental impacts.</w:t>
      </w:r>
      <w:r w:rsidRPr="00E9762E">
        <w:rPr>
          <w:rFonts w:ascii="Arial" w:eastAsiaTheme="minorHAnsi" w:hAnsi="Arial" w:cs="Arial"/>
          <w:sz w:val="20"/>
          <w:szCs w:val="20"/>
          <w:lang w:eastAsia="en-US"/>
        </w:rPr>
        <w:t xml:space="preserve"> It might be experienced especially regarding long-term effects.</w:t>
      </w:r>
    </w:p>
    <w:p w:rsidR="003A1496" w:rsidRPr="00E9762E" w:rsidRDefault="003A1496" w:rsidP="003A1496">
      <w:pPr>
        <w:autoSpaceDE w:val="0"/>
        <w:autoSpaceDN w:val="0"/>
        <w:adjustRightInd w:val="0"/>
        <w:spacing w:line="276" w:lineRule="auto"/>
        <w:jc w:val="both"/>
        <w:rPr>
          <w:rFonts w:ascii="Arial" w:hAnsi="Arial" w:cs="Arial"/>
          <w:color w:val="000000"/>
          <w:szCs w:val="20"/>
        </w:rPr>
      </w:pPr>
    </w:p>
    <w:p w:rsidR="003A1496" w:rsidRPr="00E9762E" w:rsidRDefault="003A1496" w:rsidP="003A1496">
      <w:pPr>
        <w:autoSpaceDE w:val="0"/>
        <w:autoSpaceDN w:val="0"/>
        <w:adjustRightInd w:val="0"/>
        <w:spacing w:line="276" w:lineRule="auto"/>
        <w:jc w:val="both"/>
        <w:rPr>
          <w:rFonts w:ascii="Arial" w:hAnsi="Arial" w:cs="Arial"/>
          <w:szCs w:val="20"/>
        </w:rPr>
      </w:pPr>
      <w:r w:rsidRPr="00E9762E">
        <w:rPr>
          <w:rFonts w:ascii="Arial" w:hAnsi="Arial" w:cs="Arial"/>
          <w:szCs w:val="20"/>
        </w:rPr>
        <w:t xml:space="preserve">Based on current phase of defining the types of activities, it can be stated that only a few targeted objectives could lead to such effects which might cause a minimal extent of negative environmental impacts. </w:t>
      </w:r>
    </w:p>
    <w:p w:rsidR="003A1496" w:rsidRPr="00E9762E" w:rsidRDefault="003A1496" w:rsidP="003A1496">
      <w:pPr>
        <w:autoSpaceDE w:val="0"/>
        <w:autoSpaceDN w:val="0"/>
        <w:adjustRightInd w:val="0"/>
        <w:spacing w:line="276" w:lineRule="auto"/>
        <w:jc w:val="both"/>
        <w:rPr>
          <w:rFonts w:ascii="Arial" w:hAnsi="Arial" w:cs="Arial"/>
          <w:szCs w:val="20"/>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szCs w:val="20"/>
        </w:rPr>
        <w:t xml:space="preserve">As a result of small scale infrastructure on 10 border crossing points (addition actions in Prior 1), the volume of traffic might be increasing which </w:t>
      </w:r>
      <w:r w:rsidRPr="00E9762E">
        <w:rPr>
          <w:rFonts w:ascii="Arial" w:hAnsi="Arial" w:cs="Arial"/>
        </w:rPr>
        <w:t xml:space="preserve">probably will contribute to air pollution. The same impact might occur related to increasing tourism and to economic development. These indirect impacts could be avoided if sustainability is integrated in a more sufficient way during programming phase and requirements are appropriate for implementation.   </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 xml:space="preserve">From the point of view of environmental sustainability, the positive relation of current activities regarding nature protection is directly justified by harmonized management system and joint activities </w:t>
      </w:r>
      <w:r w:rsidRPr="00E9762E">
        <w:rPr>
          <w:rFonts w:ascii="Arial" w:hAnsi="Arial" w:cs="Arial"/>
        </w:rPr>
        <w:lastRenderedPageBreak/>
        <w:t xml:space="preserve">(preparation and implementation), so the projects to be supported will serve essential improvement of common environmental systems. </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Negative consequence of infrastructural development could be the increase of traffic, resulting in the emission of a higher amount of greenhouse gases in a minimal extent, affecting the environmental quality of rural settlements. Positive effects to be mentioned are the development of the road surface that decreases the noise load, improving the population’s quality of life; and the decrease of the isolation of border area settlements that could lead to the migration of population.</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In the framework of small scale infrastructure development (on 10 border crossing points), the preservation of the landscape’s natural quality must be considered, if relevant. Due to the increased traffic, also the development of tourism can have a negative effect on natural environment. The increasing tourism in relatively undisturbed natural areas as well as the implementation of several events, however, could have a negative effect on both environmental factors and certain elements of built environments.</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r w:rsidRPr="00E9762E">
        <w:rPr>
          <w:rFonts w:ascii="Arial" w:hAnsi="Arial" w:cs="Arial"/>
        </w:rPr>
        <w:t xml:space="preserve">R+D results and innovative solution (strengthening joint research-development- innovation) can form a proper basis for the development of environmental friendly products. This might result in positive effects on environmental factors on both sides of the border. </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b/>
        </w:rPr>
      </w:pPr>
      <w:r w:rsidRPr="00E9762E">
        <w:rPr>
          <w:rFonts w:ascii="Arial" w:hAnsi="Arial" w:cs="Arial"/>
        </w:rPr>
        <w:t xml:space="preserve">In terms of effectiveness it is important to </w:t>
      </w:r>
      <w:r w:rsidRPr="00E9762E">
        <w:rPr>
          <w:rFonts w:ascii="Arial" w:hAnsi="Arial" w:cs="Arial"/>
          <w:b/>
        </w:rPr>
        <w:t>make the results to be sustainable and to monitor the environmental effects.</w:t>
      </w:r>
    </w:p>
    <w:p w:rsidR="003A1496" w:rsidRPr="00E9762E" w:rsidRDefault="003A1496" w:rsidP="003A1496">
      <w:pPr>
        <w:spacing w:line="276" w:lineRule="auto"/>
        <w:rPr>
          <w:rFonts w:ascii="Arial" w:hAnsi="Arial" w:cs="Arial"/>
        </w:rPr>
      </w:pPr>
    </w:p>
    <w:p w:rsidR="003A1496" w:rsidRPr="00C663C8" w:rsidRDefault="003A1496" w:rsidP="003A1496">
      <w:pPr>
        <w:rPr>
          <w:rFonts w:ascii="Arial" w:hAnsi="Arial" w:cs="Arial"/>
          <w:b/>
        </w:rPr>
      </w:pPr>
      <w:bookmarkStart w:id="33" w:name="_Toc374452264"/>
      <w:r w:rsidRPr="00C663C8">
        <w:rPr>
          <w:rFonts w:ascii="Arial" w:hAnsi="Arial" w:cs="Arial"/>
          <w:b/>
        </w:rPr>
        <w:t>Overview of environmental and sustainability effects analysing the direct and indirect impacts:</w:t>
      </w:r>
      <w:bookmarkEnd w:id="33"/>
    </w:p>
    <w:p w:rsidR="003A1496" w:rsidRPr="00E9762E" w:rsidRDefault="003A1496" w:rsidP="003A1496">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3785"/>
        <w:gridCol w:w="3786"/>
      </w:tblGrid>
      <w:tr w:rsidR="003A1496" w:rsidRPr="00E9762E" w:rsidTr="003A1496">
        <w:trPr>
          <w:trHeight w:val="275"/>
          <w:tblHeader/>
        </w:trPr>
        <w:tc>
          <w:tcPr>
            <w:tcW w:w="1548" w:type="dxa"/>
            <w:shd w:val="clear" w:color="auto" w:fill="D9D9D9"/>
            <w:vAlign w:val="center"/>
          </w:tcPr>
          <w:p w:rsidR="003A1496" w:rsidRPr="00E9762E" w:rsidRDefault="003A1496" w:rsidP="003A1496">
            <w:pPr>
              <w:spacing w:before="60" w:after="60" w:line="276" w:lineRule="auto"/>
              <w:rPr>
                <w:rFonts w:ascii="Arial" w:hAnsi="Arial" w:cs="Arial"/>
                <w:b/>
                <w:szCs w:val="20"/>
              </w:rPr>
            </w:pPr>
          </w:p>
        </w:tc>
        <w:tc>
          <w:tcPr>
            <w:tcW w:w="3785" w:type="dxa"/>
            <w:shd w:val="clear" w:color="auto" w:fill="D9D9D9"/>
            <w:vAlign w:val="center"/>
          </w:tcPr>
          <w:p w:rsidR="003A1496" w:rsidRPr="00E9762E" w:rsidRDefault="003A1496" w:rsidP="003A1496">
            <w:pPr>
              <w:spacing w:before="60" w:after="60" w:line="276" w:lineRule="auto"/>
              <w:jc w:val="center"/>
              <w:rPr>
                <w:rFonts w:ascii="Arial" w:hAnsi="Arial" w:cs="Arial"/>
                <w:b/>
                <w:szCs w:val="20"/>
              </w:rPr>
            </w:pPr>
            <w:r w:rsidRPr="00E9762E">
              <w:rPr>
                <w:rFonts w:ascii="Arial" w:hAnsi="Arial" w:cs="Arial"/>
                <w:b/>
                <w:szCs w:val="20"/>
              </w:rPr>
              <w:t>Intended effects / direct impacts</w:t>
            </w:r>
          </w:p>
        </w:tc>
        <w:tc>
          <w:tcPr>
            <w:tcW w:w="3786" w:type="dxa"/>
            <w:shd w:val="clear" w:color="auto" w:fill="D9D9D9"/>
            <w:vAlign w:val="center"/>
          </w:tcPr>
          <w:p w:rsidR="003A1496" w:rsidRPr="00E9762E" w:rsidRDefault="003A1496" w:rsidP="003A1496">
            <w:pPr>
              <w:spacing w:before="60" w:after="60" w:line="276" w:lineRule="auto"/>
              <w:jc w:val="center"/>
              <w:rPr>
                <w:rFonts w:ascii="Arial" w:hAnsi="Arial" w:cs="Arial"/>
                <w:b/>
                <w:szCs w:val="20"/>
              </w:rPr>
            </w:pPr>
            <w:r w:rsidRPr="00E9762E">
              <w:rPr>
                <w:rFonts w:ascii="Arial" w:hAnsi="Arial" w:cs="Arial"/>
                <w:b/>
                <w:szCs w:val="20"/>
              </w:rPr>
              <w:t>Not intended effects/indirect impacts</w:t>
            </w:r>
          </w:p>
        </w:tc>
      </w:tr>
      <w:tr w:rsidR="003A1496" w:rsidRPr="00E9762E" w:rsidTr="003A1496">
        <w:trPr>
          <w:trHeight w:val="4638"/>
        </w:trPr>
        <w:tc>
          <w:tcPr>
            <w:tcW w:w="1548" w:type="dxa"/>
            <w:shd w:val="clear" w:color="auto" w:fill="D9D9D9"/>
            <w:vAlign w:val="center"/>
          </w:tcPr>
          <w:p w:rsidR="003A1496" w:rsidRPr="00E9762E" w:rsidRDefault="003A1496" w:rsidP="003A1496">
            <w:pPr>
              <w:spacing w:line="276" w:lineRule="auto"/>
              <w:rPr>
                <w:rFonts w:ascii="Arial" w:hAnsi="Arial" w:cs="Arial"/>
                <w:b/>
                <w:szCs w:val="20"/>
              </w:rPr>
            </w:pPr>
            <w:r w:rsidRPr="00E9762E">
              <w:rPr>
                <w:rFonts w:ascii="Arial" w:hAnsi="Arial" w:cs="Arial"/>
                <w:b/>
                <w:szCs w:val="20"/>
              </w:rPr>
              <w:t>Environmental effects</w:t>
            </w:r>
          </w:p>
        </w:tc>
        <w:tc>
          <w:tcPr>
            <w:tcW w:w="3785" w:type="dxa"/>
          </w:tcPr>
          <w:p w:rsidR="003A1496" w:rsidRPr="00E9762E" w:rsidRDefault="003A1496" w:rsidP="003A1496">
            <w:pPr>
              <w:spacing w:line="276" w:lineRule="auto"/>
              <w:jc w:val="both"/>
              <w:rPr>
                <w:rFonts w:ascii="Arial" w:hAnsi="Arial" w:cs="Arial"/>
                <w:szCs w:val="20"/>
              </w:rPr>
            </w:pPr>
          </w:p>
          <w:p w:rsidR="003A1496" w:rsidRPr="00E9762E" w:rsidRDefault="003A1496" w:rsidP="00701C58">
            <w:pPr>
              <w:numPr>
                <w:ilvl w:val="0"/>
                <w:numId w:val="8"/>
              </w:numPr>
              <w:tabs>
                <w:tab w:val="clear" w:pos="720"/>
                <w:tab w:val="num" w:pos="0"/>
              </w:tabs>
              <w:spacing w:line="276" w:lineRule="auto"/>
              <w:ind w:left="437" w:hanging="450"/>
              <w:jc w:val="both"/>
              <w:rPr>
                <w:rFonts w:ascii="Arial" w:hAnsi="Arial" w:cs="Arial"/>
                <w:szCs w:val="20"/>
              </w:rPr>
            </w:pPr>
            <w:r w:rsidRPr="00E9762E">
              <w:rPr>
                <w:rFonts w:ascii="Arial" w:hAnsi="Arial" w:cs="Arial"/>
                <w:szCs w:val="20"/>
              </w:rPr>
              <w:t xml:space="preserve">Adequate contribution to the protection of </w:t>
            </w:r>
            <w:proofErr w:type="spellStart"/>
            <w:r w:rsidRPr="00E9762E">
              <w:rPr>
                <w:rFonts w:ascii="Arial" w:hAnsi="Arial" w:cs="Arial"/>
                <w:szCs w:val="20"/>
              </w:rPr>
              <w:t>Natura</w:t>
            </w:r>
            <w:proofErr w:type="spellEnd"/>
            <w:r w:rsidRPr="00E9762E">
              <w:rPr>
                <w:rFonts w:ascii="Arial" w:hAnsi="Arial" w:cs="Arial"/>
                <w:szCs w:val="20"/>
              </w:rPr>
              <w:t xml:space="preserve"> 2000 sites</w:t>
            </w:r>
          </w:p>
          <w:p w:rsidR="003A1496" w:rsidRPr="00E9762E" w:rsidRDefault="003A1496" w:rsidP="00701C58">
            <w:pPr>
              <w:numPr>
                <w:ilvl w:val="0"/>
                <w:numId w:val="8"/>
              </w:numPr>
              <w:tabs>
                <w:tab w:val="clear" w:pos="720"/>
                <w:tab w:val="num" w:pos="0"/>
              </w:tabs>
              <w:spacing w:line="276" w:lineRule="auto"/>
              <w:ind w:left="437" w:hanging="450"/>
              <w:jc w:val="both"/>
              <w:rPr>
                <w:rFonts w:ascii="Arial" w:hAnsi="Arial" w:cs="Arial"/>
                <w:szCs w:val="20"/>
              </w:rPr>
            </w:pPr>
            <w:r w:rsidRPr="00E9762E">
              <w:rPr>
                <w:rFonts w:ascii="Arial" w:hAnsi="Arial" w:cs="Arial"/>
                <w:szCs w:val="20"/>
              </w:rPr>
              <w:t>Endangerment of ecosystems is reduced</w:t>
            </w:r>
          </w:p>
          <w:p w:rsidR="003A1496" w:rsidRPr="00E9762E" w:rsidRDefault="003A1496" w:rsidP="00701C58">
            <w:pPr>
              <w:numPr>
                <w:ilvl w:val="0"/>
                <w:numId w:val="8"/>
              </w:numPr>
              <w:tabs>
                <w:tab w:val="clear" w:pos="720"/>
                <w:tab w:val="num" w:pos="0"/>
              </w:tabs>
              <w:spacing w:line="276" w:lineRule="auto"/>
              <w:ind w:left="437" w:hanging="450"/>
              <w:jc w:val="both"/>
              <w:rPr>
                <w:rFonts w:ascii="Arial" w:hAnsi="Arial" w:cs="Arial"/>
                <w:szCs w:val="20"/>
              </w:rPr>
            </w:pPr>
            <w:r w:rsidRPr="00E9762E">
              <w:rPr>
                <w:rFonts w:ascii="Arial" w:hAnsi="Arial" w:cs="Arial"/>
                <w:szCs w:val="20"/>
              </w:rPr>
              <w:t>The community is involved and their awareness and knowledge is raised in several field  (e.g. nature protection, energy efficiency, solid waste prevention)</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Preserved natural state of affected areas</w:t>
            </w:r>
          </w:p>
          <w:p w:rsidR="003A1496" w:rsidRPr="00E9762E" w:rsidRDefault="003A1496" w:rsidP="00701C58">
            <w:pPr>
              <w:numPr>
                <w:ilvl w:val="0"/>
                <w:numId w:val="7"/>
              </w:numPr>
              <w:tabs>
                <w:tab w:val="clear" w:pos="720"/>
                <w:tab w:val="num" w:pos="0"/>
              </w:tabs>
              <w:spacing w:line="276" w:lineRule="auto"/>
              <w:ind w:left="453" w:hanging="357"/>
              <w:jc w:val="both"/>
              <w:rPr>
                <w:rFonts w:ascii="Arial" w:hAnsi="Arial" w:cs="Arial"/>
                <w:szCs w:val="20"/>
              </w:rPr>
            </w:pPr>
            <w:r w:rsidRPr="00E9762E">
              <w:rPr>
                <w:rFonts w:ascii="Arial" w:hAnsi="Arial" w:cs="Arial"/>
                <w:szCs w:val="20"/>
              </w:rPr>
              <w:t>Sustainable use of natural and landscape assets is ensured</w:t>
            </w:r>
          </w:p>
          <w:p w:rsidR="003A1496" w:rsidRPr="00E9762E" w:rsidRDefault="003A1496" w:rsidP="00701C58">
            <w:pPr>
              <w:numPr>
                <w:ilvl w:val="0"/>
                <w:numId w:val="7"/>
              </w:numPr>
              <w:tabs>
                <w:tab w:val="clear" w:pos="720"/>
                <w:tab w:val="num" w:pos="0"/>
              </w:tabs>
              <w:spacing w:line="276" w:lineRule="auto"/>
              <w:ind w:left="453" w:hanging="357"/>
              <w:jc w:val="both"/>
              <w:rPr>
                <w:rFonts w:ascii="Arial" w:hAnsi="Arial" w:cs="Arial"/>
                <w:szCs w:val="20"/>
              </w:rPr>
            </w:pPr>
            <w:r w:rsidRPr="00E9762E">
              <w:rPr>
                <w:rFonts w:ascii="Arial" w:hAnsi="Arial" w:cs="Arial"/>
                <w:szCs w:val="20"/>
              </w:rPr>
              <w:t>Increased level of reusing, recycling and energetic usage of solid waste</w:t>
            </w:r>
          </w:p>
          <w:p w:rsidR="003A1496" w:rsidRPr="00E9762E" w:rsidRDefault="003A1496" w:rsidP="00701C58">
            <w:pPr>
              <w:numPr>
                <w:ilvl w:val="0"/>
                <w:numId w:val="7"/>
              </w:numPr>
              <w:tabs>
                <w:tab w:val="clear" w:pos="720"/>
                <w:tab w:val="num" w:pos="0"/>
              </w:tabs>
              <w:spacing w:line="276" w:lineRule="auto"/>
              <w:ind w:left="453" w:hanging="357"/>
              <w:jc w:val="both"/>
              <w:rPr>
                <w:rFonts w:ascii="Arial" w:hAnsi="Arial" w:cs="Arial"/>
                <w:szCs w:val="20"/>
              </w:rPr>
            </w:pPr>
            <w:r w:rsidRPr="00E9762E">
              <w:rPr>
                <w:rFonts w:ascii="Arial" w:hAnsi="Arial" w:cs="Arial"/>
                <w:szCs w:val="20"/>
              </w:rPr>
              <w:t>Technological innovation and effective management of waste and water management</w:t>
            </w:r>
          </w:p>
        </w:tc>
        <w:tc>
          <w:tcPr>
            <w:tcW w:w="3786" w:type="dxa"/>
          </w:tcPr>
          <w:p w:rsidR="003A1496" w:rsidRPr="00E9762E" w:rsidRDefault="003A1496" w:rsidP="003A1496">
            <w:pPr>
              <w:spacing w:before="120" w:line="276" w:lineRule="auto"/>
              <w:jc w:val="both"/>
              <w:rPr>
                <w:rFonts w:ascii="Arial" w:hAnsi="Arial" w:cs="Arial"/>
                <w:szCs w:val="20"/>
              </w:rPr>
            </w:pPr>
            <w:r w:rsidRPr="00E9762E">
              <w:rPr>
                <w:rFonts w:ascii="Arial" w:hAnsi="Arial" w:cs="Arial"/>
                <w:szCs w:val="20"/>
              </w:rPr>
              <w:t>(+)</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 xml:space="preserve">Contribution to climate change adaption and to risk reduction </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Vulnerability of water resources  is reduced</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 xml:space="preserve">Air pollution is reduced considerably long term </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Developing a healthy environment</w:t>
            </w:r>
          </w:p>
          <w:p w:rsidR="003A1496" w:rsidRPr="00E9762E" w:rsidRDefault="003A1496" w:rsidP="003A1496">
            <w:pPr>
              <w:spacing w:line="276" w:lineRule="auto"/>
              <w:ind w:left="453"/>
              <w:jc w:val="both"/>
              <w:rPr>
                <w:rFonts w:ascii="Arial" w:hAnsi="Arial" w:cs="Arial"/>
                <w:szCs w:val="20"/>
              </w:rPr>
            </w:pPr>
          </w:p>
          <w:p w:rsidR="003A1496" w:rsidRPr="00E9762E" w:rsidRDefault="003A1496" w:rsidP="003A1496">
            <w:pPr>
              <w:spacing w:line="276" w:lineRule="auto"/>
              <w:jc w:val="both"/>
              <w:rPr>
                <w:rFonts w:ascii="Arial" w:hAnsi="Arial" w:cs="Arial"/>
                <w:szCs w:val="20"/>
              </w:rPr>
            </w:pPr>
            <w:r w:rsidRPr="00E9762E">
              <w:rPr>
                <w:rFonts w:ascii="Arial" w:hAnsi="Arial" w:cs="Arial"/>
                <w:szCs w:val="20"/>
              </w:rPr>
              <w:t>(-) Minimal extent:</w:t>
            </w:r>
          </w:p>
          <w:p w:rsidR="003A1496" w:rsidRPr="00E9762E" w:rsidRDefault="003A1496" w:rsidP="00701C58">
            <w:pPr>
              <w:numPr>
                <w:ilvl w:val="0"/>
                <w:numId w:val="6"/>
              </w:numPr>
              <w:tabs>
                <w:tab w:val="num" w:pos="360"/>
              </w:tabs>
              <w:spacing w:line="276" w:lineRule="auto"/>
              <w:ind w:left="347"/>
              <w:jc w:val="both"/>
              <w:rPr>
                <w:rFonts w:ascii="Arial" w:hAnsi="Arial" w:cs="Arial"/>
                <w:szCs w:val="20"/>
              </w:rPr>
            </w:pPr>
            <w:r w:rsidRPr="00E9762E">
              <w:rPr>
                <w:rFonts w:ascii="Arial" w:hAnsi="Arial" w:cs="Arial"/>
                <w:szCs w:val="20"/>
              </w:rPr>
              <w:t>Potential damage of natural assets due to investments</w:t>
            </w:r>
          </w:p>
          <w:p w:rsidR="003A1496" w:rsidRPr="00E9762E" w:rsidRDefault="003A1496" w:rsidP="00701C58">
            <w:pPr>
              <w:numPr>
                <w:ilvl w:val="0"/>
                <w:numId w:val="6"/>
              </w:numPr>
              <w:tabs>
                <w:tab w:val="num" w:pos="360"/>
              </w:tabs>
              <w:spacing w:line="276" w:lineRule="auto"/>
              <w:ind w:left="347"/>
              <w:jc w:val="both"/>
              <w:rPr>
                <w:rFonts w:ascii="Arial" w:hAnsi="Arial" w:cs="Arial"/>
                <w:szCs w:val="20"/>
              </w:rPr>
            </w:pPr>
            <w:r w:rsidRPr="00E9762E">
              <w:rPr>
                <w:rFonts w:ascii="Arial" w:hAnsi="Arial" w:cs="Arial"/>
                <w:szCs w:val="20"/>
              </w:rPr>
              <w:t>Increased air pollution - short term (due to increased traffic and increased number of tourists)</w:t>
            </w:r>
          </w:p>
          <w:p w:rsidR="003A1496" w:rsidRPr="00E9762E" w:rsidRDefault="003A1496" w:rsidP="00701C58">
            <w:pPr>
              <w:numPr>
                <w:ilvl w:val="0"/>
                <w:numId w:val="6"/>
              </w:numPr>
              <w:tabs>
                <w:tab w:val="num" w:pos="360"/>
              </w:tabs>
              <w:spacing w:line="276" w:lineRule="auto"/>
              <w:ind w:left="347"/>
              <w:jc w:val="both"/>
              <w:rPr>
                <w:rFonts w:ascii="Arial" w:hAnsi="Arial" w:cs="Arial"/>
                <w:szCs w:val="20"/>
              </w:rPr>
            </w:pPr>
            <w:r w:rsidRPr="00E9762E">
              <w:rPr>
                <w:rFonts w:ascii="Arial" w:hAnsi="Arial" w:cs="Arial"/>
                <w:szCs w:val="20"/>
              </w:rPr>
              <w:t xml:space="preserve">Short term increase of air and noise pollution (due to infrastructural developments and events) </w:t>
            </w:r>
          </w:p>
        </w:tc>
      </w:tr>
      <w:tr w:rsidR="003A1496" w:rsidRPr="00E9762E" w:rsidTr="003A1496">
        <w:trPr>
          <w:trHeight w:val="2174"/>
        </w:trPr>
        <w:tc>
          <w:tcPr>
            <w:tcW w:w="1548" w:type="dxa"/>
            <w:shd w:val="clear" w:color="auto" w:fill="D9D9D9"/>
            <w:vAlign w:val="center"/>
          </w:tcPr>
          <w:p w:rsidR="003A1496" w:rsidRPr="00E9762E" w:rsidRDefault="003A1496" w:rsidP="003A1496">
            <w:pPr>
              <w:spacing w:line="276" w:lineRule="auto"/>
              <w:rPr>
                <w:rFonts w:ascii="Arial" w:hAnsi="Arial" w:cs="Arial"/>
                <w:b/>
                <w:szCs w:val="20"/>
              </w:rPr>
            </w:pPr>
            <w:r w:rsidRPr="00E9762E">
              <w:rPr>
                <w:rFonts w:ascii="Arial" w:hAnsi="Arial" w:cs="Arial"/>
                <w:b/>
                <w:szCs w:val="20"/>
              </w:rPr>
              <w:lastRenderedPageBreak/>
              <w:t>Economic effects</w:t>
            </w:r>
          </w:p>
        </w:tc>
        <w:tc>
          <w:tcPr>
            <w:tcW w:w="3785" w:type="dxa"/>
            <w:vAlign w:val="center"/>
          </w:tcPr>
          <w:p w:rsidR="003A1496" w:rsidRPr="00E9762E" w:rsidRDefault="003A1496" w:rsidP="00701C58">
            <w:pPr>
              <w:pStyle w:val="ListParagraph"/>
              <w:numPr>
                <w:ilvl w:val="0"/>
                <w:numId w:val="40"/>
              </w:numPr>
              <w:spacing w:line="276" w:lineRule="auto"/>
              <w:ind w:left="437" w:hanging="284"/>
              <w:jc w:val="both"/>
              <w:rPr>
                <w:rFonts w:ascii="Arial" w:hAnsi="Arial" w:cs="Arial"/>
                <w:szCs w:val="20"/>
              </w:rPr>
            </w:pPr>
            <w:r w:rsidRPr="00E9762E">
              <w:rPr>
                <w:rFonts w:ascii="Arial" w:hAnsi="Arial" w:cs="Arial"/>
                <w:szCs w:val="20"/>
              </w:rPr>
              <w:t>New technologies, innovative solutions</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Enhanced research and innovation capacities</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Improvement the competitiveness of the region</w:t>
            </w:r>
          </w:p>
          <w:p w:rsidR="003A1496" w:rsidRPr="00E9762E" w:rsidRDefault="003A1496" w:rsidP="00701C58">
            <w:pPr>
              <w:numPr>
                <w:ilvl w:val="0"/>
                <w:numId w:val="8"/>
              </w:numPr>
              <w:tabs>
                <w:tab w:val="clear" w:pos="720"/>
                <w:tab w:val="num" w:pos="0"/>
              </w:tabs>
              <w:spacing w:line="276" w:lineRule="auto"/>
              <w:ind w:left="437"/>
              <w:jc w:val="both"/>
              <w:rPr>
                <w:rFonts w:ascii="Arial" w:hAnsi="Arial" w:cs="Arial"/>
                <w:szCs w:val="20"/>
              </w:rPr>
            </w:pPr>
            <w:r w:rsidRPr="00E9762E">
              <w:rPr>
                <w:rFonts w:ascii="Arial" w:hAnsi="Arial" w:cs="Arial"/>
                <w:szCs w:val="20"/>
              </w:rPr>
              <w:t>Increased potential of the region to generate economic value-added by sustainable use of its natural and cultural heritage</w:t>
            </w:r>
          </w:p>
          <w:p w:rsidR="003A1496" w:rsidRPr="00E9762E" w:rsidRDefault="003A1496" w:rsidP="003A1496">
            <w:pPr>
              <w:spacing w:line="276" w:lineRule="auto"/>
              <w:ind w:left="453"/>
              <w:jc w:val="both"/>
              <w:rPr>
                <w:rFonts w:ascii="Arial" w:hAnsi="Arial" w:cs="Arial"/>
                <w:szCs w:val="20"/>
              </w:rPr>
            </w:pPr>
          </w:p>
        </w:tc>
        <w:tc>
          <w:tcPr>
            <w:tcW w:w="3786" w:type="dxa"/>
          </w:tcPr>
          <w:p w:rsidR="003A1496" w:rsidRPr="00E9762E" w:rsidRDefault="003A1496" w:rsidP="003A1496">
            <w:pPr>
              <w:tabs>
                <w:tab w:val="num" w:pos="720"/>
              </w:tabs>
              <w:spacing w:before="120" w:line="276" w:lineRule="auto"/>
              <w:jc w:val="both"/>
              <w:rPr>
                <w:rFonts w:ascii="Arial" w:hAnsi="Arial" w:cs="Arial"/>
                <w:szCs w:val="20"/>
              </w:rPr>
            </w:pPr>
            <w:r w:rsidRPr="00E9762E">
              <w:rPr>
                <w:rFonts w:ascii="Arial" w:hAnsi="Arial" w:cs="Arial"/>
                <w:szCs w:val="20"/>
              </w:rPr>
              <w:t>(+)</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Stimulating the economy</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Higher mobility</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proofErr w:type="spellStart"/>
            <w:r w:rsidRPr="00E9762E">
              <w:rPr>
                <w:rFonts w:ascii="Arial" w:hAnsi="Arial" w:cs="Arial"/>
                <w:szCs w:val="20"/>
              </w:rPr>
              <w:t>Lawer</w:t>
            </w:r>
            <w:proofErr w:type="spellEnd"/>
            <w:r w:rsidRPr="00E9762E">
              <w:rPr>
                <w:rFonts w:ascii="Arial" w:hAnsi="Arial" w:cs="Arial"/>
                <w:szCs w:val="20"/>
              </w:rPr>
              <w:t xml:space="preserve"> rate of unemployment</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Increased turnovers at the tourism service providers</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 xml:space="preserve">Establishment of waste recycling industry </w:t>
            </w:r>
          </w:p>
          <w:p w:rsidR="003A1496" w:rsidRPr="00E9762E" w:rsidRDefault="003A1496" w:rsidP="003A1496">
            <w:pPr>
              <w:tabs>
                <w:tab w:val="num" w:pos="720"/>
              </w:tabs>
              <w:spacing w:line="276" w:lineRule="auto"/>
              <w:jc w:val="both"/>
              <w:rPr>
                <w:rFonts w:ascii="Arial" w:hAnsi="Arial" w:cs="Arial"/>
                <w:szCs w:val="20"/>
              </w:rPr>
            </w:pPr>
            <w:r w:rsidRPr="00E9762E">
              <w:rPr>
                <w:rFonts w:ascii="Arial" w:hAnsi="Arial" w:cs="Arial"/>
                <w:szCs w:val="20"/>
              </w:rPr>
              <w:t xml:space="preserve"> (-) </w:t>
            </w:r>
          </w:p>
        </w:tc>
      </w:tr>
      <w:tr w:rsidR="003A1496" w:rsidRPr="00E9762E" w:rsidTr="003A1496">
        <w:trPr>
          <w:trHeight w:val="2154"/>
        </w:trPr>
        <w:tc>
          <w:tcPr>
            <w:tcW w:w="1548" w:type="dxa"/>
            <w:shd w:val="clear" w:color="auto" w:fill="D9D9D9"/>
            <w:vAlign w:val="center"/>
          </w:tcPr>
          <w:p w:rsidR="003A1496" w:rsidRPr="00E9762E" w:rsidRDefault="003A1496" w:rsidP="003A1496">
            <w:pPr>
              <w:spacing w:line="276" w:lineRule="auto"/>
              <w:rPr>
                <w:rFonts w:ascii="Arial" w:hAnsi="Arial" w:cs="Arial"/>
                <w:b/>
                <w:szCs w:val="20"/>
              </w:rPr>
            </w:pPr>
            <w:r w:rsidRPr="00E9762E">
              <w:rPr>
                <w:rFonts w:ascii="Arial" w:hAnsi="Arial" w:cs="Arial"/>
                <w:b/>
                <w:szCs w:val="20"/>
              </w:rPr>
              <w:t>Social effects</w:t>
            </w:r>
          </w:p>
        </w:tc>
        <w:tc>
          <w:tcPr>
            <w:tcW w:w="3785" w:type="dxa"/>
            <w:vAlign w:val="center"/>
          </w:tcPr>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Conservation of historical and cultural heritage</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Better prepared workforce</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Job mobility</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Healthier life conditions provided</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Social inclusion</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Networks created for the involvement of disadvantaged groups</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Improved specific skills and harmonized qualifications</w:t>
            </w:r>
          </w:p>
        </w:tc>
        <w:tc>
          <w:tcPr>
            <w:tcW w:w="3786" w:type="dxa"/>
          </w:tcPr>
          <w:p w:rsidR="003A1496" w:rsidRPr="00E9762E" w:rsidRDefault="003A1496" w:rsidP="003A1496">
            <w:pPr>
              <w:spacing w:before="120" w:line="276" w:lineRule="auto"/>
              <w:jc w:val="both"/>
              <w:rPr>
                <w:rFonts w:ascii="Arial" w:hAnsi="Arial" w:cs="Arial"/>
                <w:szCs w:val="20"/>
              </w:rPr>
            </w:pPr>
            <w:r w:rsidRPr="00E9762E">
              <w:rPr>
                <w:rFonts w:ascii="Arial" w:hAnsi="Arial" w:cs="Arial"/>
                <w:szCs w:val="20"/>
              </w:rPr>
              <w:t>(+)</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Social cohesion - integration of deprived groups (against ethnic exclusion)</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Wider equal opportunity is provided</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New jobs</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 xml:space="preserve">Improved quality of life </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Lower migration</w:t>
            </w:r>
          </w:p>
          <w:p w:rsidR="003A1496" w:rsidRPr="00E9762E" w:rsidRDefault="003A1496" w:rsidP="003A1496">
            <w:pPr>
              <w:spacing w:line="276" w:lineRule="auto"/>
              <w:ind w:left="93"/>
              <w:jc w:val="both"/>
              <w:rPr>
                <w:rFonts w:ascii="Arial" w:hAnsi="Arial" w:cs="Arial"/>
                <w:szCs w:val="20"/>
              </w:rPr>
            </w:pPr>
            <w:r w:rsidRPr="00E9762E">
              <w:rPr>
                <w:rFonts w:ascii="Arial" w:hAnsi="Arial" w:cs="Arial"/>
                <w:szCs w:val="20"/>
              </w:rPr>
              <w:t>(-)</w:t>
            </w:r>
          </w:p>
        </w:tc>
      </w:tr>
      <w:tr w:rsidR="003A1496" w:rsidRPr="00E9762E" w:rsidTr="003A1496">
        <w:trPr>
          <w:trHeight w:val="1478"/>
        </w:trPr>
        <w:tc>
          <w:tcPr>
            <w:tcW w:w="1548" w:type="dxa"/>
            <w:shd w:val="clear" w:color="auto" w:fill="D9D9D9"/>
            <w:vAlign w:val="center"/>
          </w:tcPr>
          <w:p w:rsidR="003A1496" w:rsidRPr="00E9762E" w:rsidRDefault="003A1496" w:rsidP="003A1496">
            <w:pPr>
              <w:spacing w:line="276" w:lineRule="auto"/>
              <w:rPr>
                <w:rFonts w:ascii="Arial" w:hAnsi="Arial" w:cs="Arial"/>
                <w:b/>
                <w:szCs w:val="20"/>
              </w:rPr>
            </w:pPr>
            <w:r w:rsidRPr="00E9762E">
              <w:rPr>
                <w:rFonts w:ascii="Arial" w:hAnsi="Arial" w:cs="Arial"/>
                <w:b/>
                <w:szCs w:val="20"/>
              </w:rPr>
              <w:t>Territorial effects</w:t>
            </w:r>
          </w:p>
        </w:tc>
        <w:tc>
          <w:tcPr>
            <w:tcW w:w="3785" w:type="dxa"/>
          </w:tcPr>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 xml:space="preserve">Sustainable and effective management of waste and water </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Better infrastructure</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Cross border integrity, cooperation and mobility</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Sustainable development of the area</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Preservation and utilization of cultural and natural assets</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Improving accessibility of settlements in the cross border area</w:t>
            </w:r>
          </w:p>
        </w:tc>
        <w:tc>
          <w:tcPr>
            <w:tcW w:w="3786" w:type="dxa"/>
          </w:tcPr>
          <w:p w:rsidR="003A1496" w:rsidRPr="00E9762E" w:rsidRDefault="003A1496" w:rsidP="003A1496">
            <w:pPr>
              <w:spacing w:line="276" w:lineRule="auto"/>
              <w:jc w:val="both"/>
              <w:rPr>
                <w:rFonts w:ascii="Arial" w:hAnsi="Arial" w:cs="Arial"/>
                <w:szCs w:val="20"/>
              </w:rPr>
            </w:pPr>
            <w:r w:rsidRPr="00E9762E">
              <w:rPr>
                <w:rFonts w:ascii="Arial" w:hAnsi="Arial" w:cs="Arial"/>
                <w:szCs w:val="20"/>
              </w:rPr>
              <w:t>(+)</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 xml:space="preserve">Higher mobility </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Catch-up of less developed settlements</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 xml:space="preserve">Synergistic development based on partnership </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Territorial differences are reduced</w:t>
            </w:r>
          </w:p>
          <w:p w:rsidR="003A1496" w:rsidRPr="00E9762E" w:rsidRDefault="003A1496" w:rsidP="00701C58">
            <w:pPr>
              <w:numPr>
                <w:ilvl w:val="0"/>
                <w:numId w:val="7"/>
              </w:numPr>
              <w:tabs>
                <w:tab w:val="clear" w:pos="720"/>
                <w:tab w:val="num" w:pos="0"/>
              </w:tabs>
              <w:spacing w:line="276" w:lineRule="auto"/>
              <w:ind w:left="453"/>
              <w:jc w:val="both"/>
              <w:rPr>
                <w:rFonts w:ascii="Arial" w:hAnsi="Arial" w:cs="Arial"/>
                <w:szCs w:val="20"/>
              </w:rPr>
            </w:pPr>
            <w:r w:rsidRPr="00E9762E">
              <w:rPr>
                <w:rFonts w:ascii="Arial" w:hAnsi="Arial" w:cs="Arial"/>
                <w:szCs w:val="20"/>
              </w:rPr>
              <w:t xml:space="preserve">Reduced number of lagging small villages and peripheral areas </w:t>
            </w:r>
          </w:p>
          <w:p w:rsidR="003A1496" w:rsidRPr="00E9762E" w:rsidRDefault="003A1496" w:rsidP="003A1496">
            <w:pPr>
              <w:spacing w:line="276" w:lineRule="auto"/>
              <w:jc w:val="both"/>
              <w:rPr>
                <w:rFonts w:ascii="Arial" w:hAnsi="Arial" w:cs="Arial"/>
                <w:szCs w:val="20"/>
              </w:rPr>
            </w:pPr>
            <w:r w:rsidRPr="00E9762E">
              <w:rPr>
                <w:rFonts w:ascii="Arial" w:hAnsi="Arial" w:cs="Arial"/>
                <w:szCs w:val="20"/>
              </w:rPr>
              <w:t>(-)</w:t>
            </w:r>
          </w:p>
        </w:tc>
      </w:tr>
    </w:tbl>
    <w:p w:rsidR="003A1496" w:rsidRPr="00E9762E" w:rsidRDefault="003A1496" w:rsidP="003A1496">
      <w:pPr>
        <w:autoSpaceDE w:val="0"/>
        <w:autoSpaceDN w:val="0"/>
        <w:adjustRightInd w:val="0"/>
        <w:spacing w:line="276" w:lineRule="auto"/>
        <w:jc w:val="both"/>
        <w:rPr>
          <w:rFonts w:ascii="Arial" w:hAnsi="Arial" w:cs="Arial"/>
        </w:rPr>
      </w:pPr>
    </w:p>
    <w:p w:rsidR="003A1496"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bookmarkStart w:id="34" w:name="_Toc217188833"/>
      <w:bookmarkStart w:id="35" w:name="_Toc374452265"/>
    </w:p>
    <w:p w:rsidR="003A1496"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p>
    <w:p w:rsidR="003A1496" w:rsidRPr="00E9762E"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proofErr w:type="spellStart"/>
      <w:r w:rsidRPr="00E9762E">
        <w:rPr>
          <w:rFonts w:ascii="Arial" w:eastAsia="Times New Roman" w:hAnsi="Arial" w:cs="Arial"/>
          <w:b/>
          <w:bCs/>
          <w:color w:val="000000"/>
          <w:sz w:val="22"/>
          <w:lang w:eastAsia="hu-HU"/>
        </w:rPr>
        <w:t>Transboundary</w:t>
      </w:r>
      <w:proofErr w:type="spellEnd"/>
      <w:r w:rsidRPr="00E9762E">
        <w:rPr>
          <w:rFonts w:ascii="Arial" w:eastAsia="Times New Roman" w:hAnsi="Arial" w:cs="Arial"/>
          <w:b/>
          <w:bCs/>
          <w:color w:val="000000"/>
          <w:sz w:val="22"/>
          <w:lang w:eastAsia="hu-HU"/>
        </w:rPr>
        <w:t xml:space="preserve"> impacts</w:t>
      </w:r>
      <w:bookmarkEnd w:id="34"/>
      <w:bookmarkEnd w:id="35"/>
    </w:p>
    <w:p w:rsidR="003A1496" w:rsidRPr="00E9762E"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p>
    <w:p w:rsidR="003A1496" w:rsidRPr="00E9762E" w:rsidRDefault="003A1496" w:rsidP="003A1496">
      <w:pPr>
        <w:pStyle w:val="Szvegtrzs1-SKV"/>
        <w:spacing w:line="276" w:lineRule="auto"/>
        <w:rPr>
          <w:sz w:val="20"/>
          <w:szCs w:val="20"/>
          <w:lang w:val="en-US"/>
        </w:rPr>
      </w:pPr>
      <w:r w:rsidRPr="00E9762E">
        <w:rPr>
          <w:sz w:val="20"/>
          <w:szCs w:val="20"/>
          <w:lang w:val="en-US"/>
        </w:rPr>
        <w:t>It is necessary to examine the cross-border effect of such developments at those cross-border areas where Plans or Programs define main or minor roads crossing the border, or such roads which once crossed the border. Several dimensions are to be examined on the project level:</w:t>
      </w:r>
    </w:p>
    <w:p w:rsidR="003A1496" w:rsidRPr="00E9762E" w:rsidRDefault="003A1496" w:rsidP="003A1496">
      <w:pPr>
        <w:pStyle w:val="Szvegtrzs1-SKV"/>
        <w:spacing w:line="276" w:lineRule="auto"/>
        <w:rPr>
          <w:sz w:val="20"/>
          <w:szCs w:val="20"/>
          <w:lang w:val="en-US"/>
        </w:rPr>
      </w:pPr>
      <w:r w:rsidRPr="00E9762E">
        <w:rPr>
          <w:sz w:val="20"/>
          <w:szCs w:val="20"/>
          <w:lang w:val="en-US"/>
        </w:rPr>
        <w:t>a) Environmental effect of realization</w:t>
      </w:r>
    </w:p>
    <w:p w:rsidR="003A1496" w:rsidRDefault="003A1496" w:rsidP="003A1496">
      <w:pPr>
        <w:pStyle w:val="Szvegtrzs1-SKV"/>
        <w:tabs>
          <w:tab w:val="left" w:pos="360"/>
        </w:tabs>
        <w:spacing w:line="276" w:lineRule="auto"/>
        <w:ind w:left="360"/>
        <w:rPr>
          <w:sz w:val="20"/>
          <w:szCs w:val="20"/>
          <w:lang w:val="en-US"/>
        </w:rPr>
      </w:pPr>
      <w:r w:rsidRPr="00E9762E">
        <w:rPr>
          <w:sz w:val="20"/>
          <w:szCs w:val="20"/>
          <w:lang w:val="en-US"/>
        </w:rPr>
        <w:t xml:space="preserve">Direct and indirect environmental effects of realization have to be reviewed. For the interest of cross-border effects, these examinations and project evaluation based on these, should not be related solely on domestic territories, but on the other side of the border as well, at the catchment </w:t>
      </w:r>
      <w:r w:rsidRPr="00E9762E">
        <w:rPr>
          <w:sz w:val="20"/>
          <w:szCs w:val="20"/>
          <w:lang w:val="en-US"/>
        </w:rPr>
        <w:lastRenderedPageBreak/>
        <w:t xml:space="preserve">area or the related land area or even further than that. In this case it is important to carry-out </w:t>
      </w:r>
      <w:proofErr w:type="spellStart"/>
      <w:r w:rsidRPr="00E9762E">
        <w:rPr>
          <w:sz w:val="20"/>
          <w:szCs w:val="20"/>
          <w:lang w:val="en-US"/>
        </w:rPr>
        <w:t>transborder</w:t>
      </w:r>
      <w:proofErr w:type="spellEnd"/>
      <w:r w:rsidRPr="00E9762E">
        <w:rPr>
          <w:sz w:val="20"/>
          <w:szCs w:val="20"/>
          <w:lang w:val="en-US"/>
        </w:rPr>
        <w:t xml:space="preserve"> social conciliations. </w:t>
      </w:r>
    </w:p>
    <w:p w:rsidR="003A1496" w:rsidRPr="00E9762E" w:rsidRDefault="003A1496" w:rsidP="003A1496">
      <w:pPr>
        <w:pStyle w:val="Szvegtrzs1-SKV"/>
        <w:tabs>
          <w:tab w:val="left" w:pos="360"/>
        </w:tabs>
        <w:spacing w:line="276" w:lineRule="auto"/>
        <w:ind w:left="360"/>
        <w:rPr>
          <w:sz w:val="20"/>
          <w:szCs w:val="20"/>
          <w:lang w:val="en-US"/>
        </w:rPr>
      </w:pPr>
    </w:p>
    <w:p w:rsidR="003A1496" w:rsidRPr="00E9762E" w:rsidRDefault="003A1496" w:rsidP="003A1496">
      <w:pPr>
        <w:spacing w:after="120" w:line="276" w:lineRule="auto"/>
        <w:rPr>
          <w:rFonts w:ascii="Arial" w:hAnsi="Arial" w:cs="Arial"/>
          <w:bCs/>
          <w:szCs w:val="20"/>
          <w:lang w:val="en-US"/>
        </w:rPr>
      </w:pPr>
      <w:r w:rsidRPr="00E9762E">
        <w:rPr>
          <w:rFonts w:ascii="Arial" w:hAnsi="Arial" w:cs="Arial"/>
          <w:bCs/>
          <w:szCs w:val="20"/>
          <w:lang w:val="en-US"/>
        </w:rPr>
        <w:t xml:space="preserve">b) Environmental effects of sustainability </w:t>
      </w:r>
    </w:p>
    <w:p w:rsidR="003A1496" w:rsidRPr="00E9762E" w:rsidRDefault="003A1496" w:rsidP="003A1496">
      <w:pPr>
        <w:pStyle w:val="Szvegtrzs1-SKV"/>
        <w:spacing w:line="276" w:lineRule="auto"/>
        <w:ind w:left="360"/>
        <w:rPr>
          <w:sz w:val="20"/>
          <w:szCs w:val="20"/>
          <w:lang w:val="en-US"/>
        </w:rPr>
      </w:pPr>
      <w:r w:rsidRPr="00E9762E">
        <w:rPr>
          <w:sz w:val="20"/>
          <w:szCs w:val="20"/>
          <w:lang w:val="en-US"/>
        </w:rPr>
        <w:t>Cross-border effects derive mainly from existing or renovated bicycle paths. In the case the project evaluation was profound, the existing bicycle paths serve actual demands, thus result in an increase of traffic in the border area. Based on domestic and international observations carried-out in national parks on bicycle tourism, such an increase of traffic – if based mainly on bicycle traffic and not connected to the increase of related motorized traffic – does not cause substantive negative effect on the environment. Since a considerable motorization is generated at the starting- and ending points of bicycle tourism, it is necessary to survey what kind of indirect environmental burdens occur in the following areas:</w:t>
      </w:r>
    </w:p>
    <w:p w:rsidR="003A1496" w:rsidRPr="00E9762E" w:rsidRDefault="003A1496" w:rsidP="00701C58">
      <w:pPr>
        <w:pStyle w:val="Szvegtrzs1-SKV"/>
        <w:numPr>
          <w:ilvl w:val="0"/>
          <w:numId w:val="5"/>
        </w:numPr>
        <w:spacing w:after="0" w:line="276" w:lineRule="auto"/>
        <w:ind w:left="1066" w:hanging="357"/>
        <w:rPr>
          <w:sz w:val="20"/>
          <w:szCs w:val="20"/>
          <w:lang w:val="en-US"/>
        </w:rPr>
      </w:pPr>
      <w:r w:rsidRPr="00E9762E">
        <w:rPr>
          <w:sz w:val="20"/>
          <w:szCs w:val="20"/>
          <w:lang w:val="en-US"/>
        </w:rPr>
        <w:t>required territory for parking lots,</w:t>
      </w:r>
    </w:p>
    <w:p w:rsidR="003A1496" w:rsidRPr="00E9762E" w:rsidRDefault="003A1496" w:rsidP="00701C58">
      <w:pPr>
        <w:pStyle w:val="Szvegtrzs1-SKV"/>
        <w:numPr>
          <w:ilvl w:val="0"/>
          <w:numId w:val="5"/>
        </w:numPr>
        <w:spacing w:after="0" w:line="276" w:lineRule="auto"/>
        <w:ind w:left="1066" w:hanging="357"/>
        <w:rPr>
          <w:sz w:val="20"/>
          <w:szCs w:val="20"/>
          <w:lang w:val="en-US"/>
        </w:rPr>
      </w:pPr>
      <w:r w:rsidRPr="00E9762E">
        <w:rPr>
          <w:sz w:val="20"/>
          <w:szCs w:val="20"/>
          <w:lang w:val="en-US"/>
        </w:rPr>
        <w:t>infrastructure, energy and allocation of waste for serving accompanying personnel,</w:t>
      </w:r>
    </w:p>
    <w:p w:rsidR="003A1496" w:rsidRPr="00E9762E" w:rsidRDefault="003A1496" w:rsidP="00701C58">
      <w:pPr>
        <w:pStyle w:val="Szvegtrzs1-SKV"/>
        <w:numPr>
          <w:ilvl w:val="0"/>
          <w:numId w:val="5"/>
        </w:numPr>
        <w:spacing w:after="0" w:line="276" w:lineRule="auto"/>
        <w:ind w:left="1066" w:hanging="357"/>
        <w:rPr>
          <w:sz w:val="20"/>
          <w:szCs w:val="20"/>
          <w:lang w:val="en-US"/>
        </w:rPr>
      </w:pPr>
      <w:proofErr w:type="gramStart"/>
      <w:r w:rsidRPr="00E9762E">
        <w:rPr>
          <w:sz w:val="20"/>
          <w:szCs w:val="20"/>
          <w:lang w:val="en-US"/>
        </w:rPr>
        <w:t>air</w:t>
      </w:r>
      <w:proofErr w:type="gramEnd"/>
      <w:r w:rsidRPr="00E9762E">
        <w:rPr>
          <w:sz w:val="20"/>
          <w:szCs w:val="20"/>
          <w:lang w:val="en-US"/>
        </w:rPr>
        <w:t xml:space="preserve"> and noise pollution deriving from transportation.</w:t>
      </w:r>
    </w:p>
    <w:p w:rsidR="003A1496" w:rsidRDefault="003A1496" w:rsidP="002B74D0">
      <w:pPr>
        <w:pStyle w:val="Szvegtrzs1-SKV"/>
        <w:spacing w:line="276" w:lineRule="auto"/>
        <w:rPr>
          <w:sz w:val="20"/>
          <w:szCs w:val="20"/>
          <w:lang w:val="en-US"/>
        </w:rPr>
      </w:pPr>
    </w:p>
    <w:p w:rsidR="003A1496" w:rsidRPr="00E9762E" w:rsidRDefault="003A1496" w:rsidP="003A1496">
      <w:pPr>
        <w:pStyle w:val="Szvegtrzs1-SKV"/>
        <w:spacing w:line="276" w:lineRule="auto"/>
        <w:rPr>
          <w:sz w:val="20"/>
          <w:szCs w:val="20"/>
          <w:lang w:val="en-US"/>
        </w:rPr>
      </w:pPr>
      <w:r w:rsidRPr="00E9762E">
        <w:rPr>
          <w:sz w:val="20"/>
          <w:szCs w:val="20"/>
          <w:lang w:val="en-US"/>
        </w:rPr>
        <w:t>During developments, the above mentioned aspects and their manners of treatment are to be examined. In the case of cross-border developments, examinations should also be carried-out with the involvement of the social partners from across the border. Further on, in certain cases, the standpoint of the trans-border supervisory authority might be necessary (in the case of NATURA 2000 or protected areas).</w:t>
      </w:r>
    </w:p>
    <w:p w:rsidR="003A1496" w:rsidRPr="00E9762E" w:rsidRDefault="003A1496" w:rsidP="003A1496">
      <w:pPr>
        <w:autoSpaceDE w:val="0"/>
        <w:autoSpaceDN w:val="0"/>
        <w:adjustRightInd w:val="0"/>
        <w:spacing w:line="276" w:lineRule="auto"/>
        <w:jc w:val="both"/>
        <w:rPr>
          <w:rFonts w:ascii="Arial" w:hAnsi="Arial" w:cs="Arial"/>
          <w:szCs w:val="20"/>
        </w:rPr>
      </w:pPr>
    </w:p>
    <w:p w:rsidR="003A1496" w:rsidRPr="00E9762E" w:rsidRDefault="003A1496" w:rsidP="003A1496">
      <w:pPr>
        <w:autoSpaceDE w:val="0"/>
        <w:autoSpaceDN w:val="0"/>
        <w:adjustRightInd w:val="0"/>
        <w:spacing w:line="276" w:lineRule="auto"/>
        <w:jc w:val="both"/>
        <w:rPr>
          <w:rFonts w:ascii="Arial" w:hAnsi="Arial" w:cs="Arial"/>
          <w:szCs w:val="20"/>
        </w:rPr>
      </w:pPr>
      <w:r w:rsidRPr="00E9762E">
        <w:rPr>
          <w:rFonts w:ascii="Arial" w:hAnsi="Arial" w:cs="Arial"/>
          <w:szCs w:val="20"/>
        </w:rPr>
        <w:t xml:space="preserve">In case of Hungary-Croatia CBC Programme </w:t>
      </w:r>
    </w:p>
    <w:p w:rsidR="003A1496" w:rsidRPr="00E9762E" w:rsidRDefault="003A1496" w:rsidP="003A1496">
      <w:pPr>
        <w:autoSpaceDE w:val="0"/>
        <w:autoSpaceDN w:val="0"/>
        <w:adjustRightInd w:val="0"/>
        <w:spacing w:line="276" w:lineRule="auto"/>
        <w:jc w:val="both"/>
        <w:rPr>
          <w:rFonts w:ascii="Arial" w:hAnsi="Arial" w:cs="Arial"/>
          <w:szCs w:val="20"/>
        </w:rPr>
      </w:pPr>
    </w:p>
    <w:p w:rsidR="003A1496" w:rsidRPr="00E9762E" w:rsidRDefault="003A1496" w:rsidP="003A1496">
      <w:pPr>
        <w:autoSpaceDE w:val="0"/>
        <w:autoSpaceDN w:val="0"/>
        <w:adjustRightInd w:val="0"/>
        <w:spacing w:line="276" w:lineRule="auto"/>
        <w:jc w:val="both"/>
        <w:rPr>
          <w:rFonts w:ascii="Arial" w:hAnsi="Arial" w:cs="Arial"/>
          <w:szCs w:val="20"/>
        </w:rPr>
      </w:pPr>
      <w:r w:rsidRPr="00E9762E">
        <w:rPr>
          <w:rFonts w:ascii="Arial" w:hAnsi="Arial" w:cs="Arial"/>
          <w:szCs w:val="20"/>
        </w:rPr>
        <w:t xml:space="preserve">Directive 2011/92/EU on the assessment of the effects of certain public and private projects on  the environment, known as the Environmental Impact Assessment (EIA) Directive, includes  special provisions for cases in which a project implemented in one Member State is likely to  have significant effects on the environment of another Member State (Article 7). Similarly, the 1991 UNECE Convention on Environmental Impact Assessment in a </w:t>
      </w:r>
      <w:proofErr w:type="spellStart"/>
      <w:r w:rsidRPr="00E9762E">
        <w:rPr>
          <w:rFonts w:ascii="Arial" w:hAnsi="Arial" w:cs="Arial"/>
          <w:szCs w:val="20"/>
        </w:rPr>
        <w:t>Transboundary</w:t>
      </w:r>
      <w:proofErr w:type="spellEnd"/>
      <w:r w:rsidRPr="00E9762E">
        <w:rPr>
          <w:rFonts w:ascii="Arial" w:hAnsi="Arial" w:cs="Arial"/>
          <w:szCs w:val="20"/>
        </w:rPr>
        <w:t xml:space="preserve"> Context, known as the Espoo Convention, introduces specific rules for conducting an EIA of activities located on the territory of one contracting party, defined as the Party of origin, and likely to cause significant adverse </w:t>
      </w:r>
      <w:proofErr w:type="spellStart"/>
      <w:r w:rsidRPr="00E9762E">
        <w:rPr>
          <w:rFonts w:ascii="Arial" w:hAnsi="Arial" w:cs="Arial"/>
          <w:szCs w:val="20"/>
        </w:rPr>
        <w:t>transboundary</w:t>
      </w:r>
      <w:proofErr w:type="spellEnd"/>
      <w:r w:rsidRPr="00E9762E">
        <w:rPr>
          <w:rFonts w:ascii="Arial" w:hAnsi="Arial" w:cs="Arial"/>
          <w:szCs w:val="20"/>
        </w:rPr>
        <w:t xml:space="preserve"> impact in another contracting party, defined as the affected Party (Article 2).</w:t>
      </w:r>
    </w:p>
    <w:p w:rsidR="003A1496" w:rsidRPr="00E9762E" w:rsidRDefault="003A1496" w:rsidP="003A1496">
      <w:pPr>
        <w:autoSpaceDE w:val="0"/>
        <w:autoSpaceDN w:val="0"/>
        <w:adjustRightInd w:val="0"/>
        <w:spacing w:line="276" w:lineRule="auto"/>
        <w:jc w:val="both"/>
        <w:rPr>
          <w:rFonts w:ascii="Arial" w:hAnsi="Arial" w:cs="Arial"/>
          <w:szCs w:val="20"/>
        </w:rPr>
      </w:pPr>
    </w:p>
    <w:p w:rsidR="003A1496" w:rsidRPr="00E9762E" w:rsidRDefault="003A1496" w:rsidP="003A1496">
      <w:pPr>
        <w:autoSpaceDE w:val="0"/>
        <w:autoSpaceDN w:val="0"/>
        <w:adjustRightInd w:val="0"/>
        <w:spacing w:line="276" w:lineRule="auto"/>
        <w:jc w:val="both"/>
        <w:rPr>
          <w:rFonts w:ascii="Arial" w:hAnsi="Arial" w:cs="Arial"/>
          <w:szCs w:val="20"/>
        </w:rPr>
      </w:pPr>
      <w:r w:rsidRPr="00E9762E">
        <w:rPr>
          <w:rFonts w:ascii="Arial" w:hAnsi="Arial" w:cs="Arial"/>
          <w:szCs w:val="20"/>
        </w:rPr>
        <w:t xml:space="preserve">The Espoo Convention requires that the Party of origin notifies affected Parties about projects listed in Appendix I and likely to cause a significant adverse </w:t>
      </w:r>
      <w:proofErr w:type="spellStart"/>
      <w:r w:rsidRPr="00E9762E">
        <w:rPr>
          <w:rFonts w:ascii="Arial" w:hAnsi="Arial" w:cs="Arial"/>
          <w:szCs w:val="20"/>
        </w:rPr>
        <w:t>transboundary</w:t>
      </w:r>
      <w:proofErr w:type="spellEnd"/>
      <w:r w:rsidRPr="00E9762E">
        <w:rPr>
          <w:rFonts w:ascii="Arial" w:hAnsi="Arial" w:cs="Arial"/>
          <w:szCs w:val="20"/>
        </w:rPr>
        <w:t xml:space="preserve"> impact (Article 3(2)). The notification triggers the </w:t>
      </w:r>
      <w:proofErr w:type="spellStart"/>
      <w:r w:rsidRPr="00E9762E">
        <w:rPr>
          <w:rFonts w:ascii="Arial" w:hAnsi="Arial" w:cs="Arial"/>
          <w:szCs w:val="20"/>
        </w:rPr>
        <w:t>transboundary</w:t>
      </w:r>
      <w:proofErr w:type="spellEnd"/>
      <w:r w:rsidRPr="00E9762E">
        <w:rPr>
          <w:rFonts w:ascii="Arial" w:hAnsi="Arial" w:cs="Arial"/>
          <w:szCs w:val="20"/>
        </w:rPr>
        <w:t xml:space="preserve"> EIA procedure. The Espoo Convention's primary aim is to 'prevent, reduce and control significant adverse </w:t>
      </w:r>
      <w:proofErr w:type="spellStart"/>
      <w:r w:rsidRPr="00E9762E">
        <w:rPr>
          <w:rFonts w:ascii="Arial" w:hAnsi="Arial" w:cs="Arial"/>
          <w:szCs w:val="20"/>
        </w:rPr>
        <w:t>transboundary</w:t>
      </w:r>
      <w:proofErr w:type="spellEnd"/>
      <w:r w:rsidRPr="00E9762E">
        <w:rPr>
          <w:rFonts w:ascii="Arial" w:hAnsi="Arial" w:cs="Arial"/>
          <w:szCs w:val="20"/>
        </w:rPr>
        <w:t xml:space="preserve"> environmental impact from proposed activities' (Article 2(1), but in fact the Party of origin is obliged to notify affected Parties (in accordance with Article 3 of the Espoo Convention) even if there is only a low likelihood of such impact. This means that notification is always necessary, unless significant adverse </w:t>
      </w:r>
      <w:proofErr w:type="spellStart"/>
      <w:r w:rsidRPr="00E9762E">
        <w:rPr>
          <w:rFonts w:ascii="Arial" w:hAnsi="Arial" w:cs="Arial"/>
          <w:szCs w:val="20"/>
        </w:rPr>
        <w:t>transboundary</w:t>
      </w:r>
      <w:proofErr w:type="spellEnd"/>
      <w:r w:rsidRPr="00E9762E">
        <w:rPr>
          <w:rFonts w:ascii="Arial" w:hAnsi="Arial" w:cs="Arial"/>
          <w:szCs w:val="20"/>
        </w:rPr>
        <w:t xml:space="preserve"> impact can be excluded with certainty. This interpretation is based on the precautionary and prevention principles.</w:t>
      </w:r>
    </w:p>
    <w:p w:rsidR="003A1496" w:rsidRPr="00E9762E" w:rsidRDefault="003A1496" w:rsidP="003A1496">
      <w:pPr>
        <w:autoSpaceDE w:val="0"/>
        <w:autoSpaceDN w:val="0"/>
        <w:adjustRightInd w:val="0"/>
        <w:spacing w:line="276" w:lineRule="auto"/>
        <w:jc w:val="both"/>
        <w:rPr>
          <w:rFonts w:ascii="Arial" w:hAnsi="Arial" w:cs="Arial"/>
          <w:szCs w:val="20"/>
        </w:rPr>
      </w:pPr>
    </w:p>
    <w:p w:rsidR="003A1496" w:rsidRPr="00E9762E" w:rsidRDefault="003A1496" w:rsidP="003A1496">
      <w:pPr>
        <w:shd w:val="clear" w:color="auto" w:fill="FBD4B4" w:themeFill="accent6" w:themeFillTint="66"/>
        <w:autoSpaceDE w:val="0"/>
        <w:autoSpaceDN w:val="0"/>
        <w:adjustRightInd w:val="0"/>
        <w:spacing w:line="276" w:lineRule="auto"/>
        <w:jc w:val="both"/>
        <w:rPr>
          <w:rFonts w:ascii="Arial" w:hAnsi="Arial" w:cs="Arial"/>
          <w:i/>
          <w:szCs w:val="20"/>
        </w:rPr>
      </w:pPr>
      <w:r w:rsidRPr="00E9762E">
        <w:rPr>
          <w:rFonts w:ascii="Arial" w:hAnsi="Arial" w:cs="Arial"/>
          <w:i/>
          <w:szCs w:val="20"/>
        </w:rPr>
        <w:t xml:space="preserve">So far, there is </w:t>
      </w:r>
      <w:r w:rsidRPr="00E9762E">
        <w:rPr>
          <w:rFonts w:ascii="Arial" w:hAnsi="Arial" w:cs="Arial"/>
          <w:b/>
          <w:i/>
          <w:szCs w:val="20"/>
        </w:rPr>
        <w:t>only one additional pre-defined action,</w:t>
      </w:r>
      <w:r w:rsidRPr="00E9762E">
        <w:rPr>
          <w:rFonts w:ascii="Arial" w:hAnsi="Arial" w:cs="Arial"/>
          <w:i/>
          <w:szCs w:val="20"/>
        </w:rPr>
        <w:t xml:space="preserve"> which implementation could be fully relevant for the border region: </w:t>
      </w:r>
    </w:p>
    <w:p w:rsidR="003A1496" w:rsidRPr="00E9762E" w:rsidRDefault="003A1496" w:rsidP="003A1496">
      <w:pPr>
        <w:autoSpaceDE w:val="0"/>
        <w:autoSpaceDN w:val="0"/>
        <w:adjustRightInd w:val="0"/>
        <w:spacing w:line="276" w:lineRule="auto"/>
        <w:jc w:val="both"/>
        <w:rPr>
          <w:rFonts w:ascii="Arial" w:hAnsi="Arial" w:cs="Arial"/>
          <w:szCs w:val="20"/>
        </w:rPr>
      </w:pPr>
    </w:p>
    <w:p w:rsidR="003A1496" w:rsidRPr="00E9762E" w:rsidRDefault="003A1496" w:rsidP="003A1496">
      <w:pPr>
        <w:autoSpaceDE w:val="0"/>
        <w:autoSpaceDN w:val="0"/>
        <w:adjustRightInd w:val="0"/>
        <w:spacing w:line="276" w:lineRule="auto"/>
        <w:jc w:val="both"/>
        <w:rPr>
          <w:rFonts w:ascii="Arial" w:hAnsi="Arial" w:cs="Arial"/>
          <w:szCs w:val="20"/>
        </w:rPr>
      </w:pPr>
    </w:p>
    <w:p w:rsidR="003A1496" w:rsidRPr="00E9762E" w:rsidRDefault="003A1496" w:rsidP="00701C58">
      <w:pPr>
        <w:pStyle w:val="ListParagraph"/>
        <w:numPr>
          <w:ilvl w:val="0"/>
          <w:numId w:val="28"/>
        </w:numPr>
        <w:autoSpaceDE w:val="0"/>
        <w:autoSpaceDN w:val="0"/>
        <w:adjustRightInd w:val="0"/>
        <w:spacing w:line="276" w:lineRule="auto"/>
        <w:jc w:val="both"/>
        <w:rPr>
          <w:rFonts w:ascii="Arial" w:hAnsi="Arial" w:cs="Arial"/>
          <w:szCs w:val="20"/>
        </w:rPr>
      </w:pPr>
      <w:r w:rsidRPr="00E9762E">
        <w:rPr>
          <w:rFonts w:ascii="Arial" w:hAnsi="Arial" w:cs="Arial"/>
          <w:szCs w:val="20"/>
        </w:rPr>
        <w:t>Small scale development of infrastructure on 10 border crossing points probably cannot influence border crossing transport in a large extent.</w:t>
      </w:r>
    </w:p>
    <w:p w:rsidR="003A1496" w:rsidRPr="00E9762E" w:rsidRDefault="003A1496" w:rsidP="003A1496">
      <w:pPr>
        <w:pStyle w:val="ListParagraph"/>
        <w:autoSpaceDE w:val="0"/>
        <w:autoSpaceDN w:val="0"/>
        <w:adjustRightInd w:val="0"/>
        <w:spacing w:line="276" w:lineRule="auto"/>
        <w:jc w:val="both"/>
        <w:rPr>
          <w:rFonts w:ascii="Arial" w:hAnsi="Arial" w:cs="Arial"/>
          <w:szCs w:val="20"/>
        </w:rPr>
      </w:pPr>
      <w:r w:rsidRPr="00E9762E">
        <w:rPr>
          <w:rFonts w:ascii="Arial" w:hAnsi="Arial" w:cs="Arial"/>
          <w:szCs w:val="20"/>
        </w:rPr>
        <w:lastRenderedPageBreak/>
        <w:t xml:space="preserve">However, it has to be based on feasibility study for improving cross border transport. </w:t>
      </w:r>
    </w:p>
    <w:p w:rsidR="003A1496" w:rsidRPr="00E9762E" w:rsidRDefault="003A1496" w:rsidP="003A1496">
      <w:pPr>
        <w:autoSpaceDE w:val="0"/>
        <w:autoSpaceDN w:val="0"/>
        <w:adjustRightInd w:val="0"/>
        <w:spacing w:line="276" w:lineRule="auto"/>
        <w:jc w:val="both"/>
        <w:rPr>
          <w:rFonts w:ascii="Arial" w:hAnsi="Arial" w:cs="Arial"/>
        </w:rPr>
      </w:pPr>
    </w:p>
    <w:p w:rsidR="003A1496" w:rsidRPr="00E9762E" w:rsidRDefault="003A1496" w:rsidP="003A1496">
      <w:pPr>
        <w:autoSpaceDE w:val="0"/>
        <w:autoSpaceDN w:val="0"/>
        <w:adjustRightInd w:val="0"/>
        <w:spacing w:line="276" w:lineRule="auto"/>
        <w:jc w:val="both"/>
        <w:rPr>
          <w:rFonts w:ascii="Arial" w:hAnsi="Arial" w:cs="Arial"/>
        </w:rPr>
      </w:pPr>
    </w:p>
    <w:p w:rsidR="003A1496"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bookmarkStart w:id="36" w:name="_Toc374452266"/>
      <w:r w:rsidRPr="00E9762E">
        <w:rPr>
          <w:rFonts w:ascii="Arial" w:eastAsia="Times New Roman" w:hAnsi="Arial" w:cs="Arial"/>
          <w:b/>
          <w:bCs/>
          <w:color w:val="000000"/>
          <w:sz w:val="22"/>
          <w:lang w:eastAsia="hu-HU"/>
        </w:rPr>
        <w:t xml:space="preserve">Sum up of the aspects related to the </w:t>
      </w:r>
      <w:proofErr w:type="spellStart"/>
      <w:r w:rsidRPr="00E9762E">
        <w:rPr>
          <w:rFonts w:ascii="Arial" w:eastAsia="Times New Roman" w:hAnsi="Arial" w:cs="Arial"/>
          <w:b/>
          <w:bCs/>
          <w:color w:val="000000"/>
          <w:sz w:val="22"/>
          <w:lang w:eastAsia="hu-HU"/>
        </w:rPr>
        <w:t>Programme’senvironmental</w:t>
      </w:r>
      <w:proofErr w:type="spellEnd"/>
      <w:r w:rsidRPr="00E9762E">
        <w:rPr>
          <w:rFonts w:ascii="Arial" w:eastAsia="Times New Roman" w:hAnsi="Arial" w:cs="Arial"/>
          <w:b/>
          <w:bCs/>
          <w:color w:val="000000"/>
          <w:sz w:val="22"/>
          <w:lang w:eastAsia="hu-HU"/>
        </w:rPr>
        <w:t xml:space="preserve"> assessment</w:t>
      </w:r>
      <w:bookmarkEnd w:id="36"/>
    </w:p>
    <w:p w:rsidR="002B74D0" w:rsidRPr="00E9762E" w:rsidRDefault="002B74D0" w:rsidP="003A1496">
      <w:pPr>
        <w:autoSpaceDE w:val="0"/>
        <w:autoSpaceDN w:val="0"/>
        <w:adjustRightInd w:val="0"/>
        <w:spacing w:line="276" w:lineRule="auto"/>
        <w:jc w:val="both"/>
        <w:rPr>
          <w:rFonts w:ascii="Arial" w:eastAsia="Times New Roman" w:hAnsi="Arial" w:cs="Arial"/>
          <w:b/>
          <w:bCs/>
          <w:color w:val="000000"/>
          <w:sz w:val="22"/>
          <w:lang w:eastAsia="hu-HU"/>
        </w:rPr>
      </w:pPr>
    </w:p>
    <w:p w:rsidR="003A1496" w:rsidRPr="00E9762E" w:rsidRDefault="003A1496" w:rsidP="003A1496">
      <w:pPr>
        <w:autoSpaceDE w:val="0"/>
        <w:autoSpaceDN w:val="0"/>
        <w:adjustRightInd w:val="0"/>
        <w:spacing w:line="276" w:lineRule="auto"/>
        <w:jc w:val="both"/>
        <w:rPr>
          <w:rFonts w:ascii="Arial" w:hAnsi="Arial" w:cs="Arial"/>
          <w:i/>
          <w:iCs/>
        </w:rPr>
      </w:pPr>
    </w:p>
    <w:p w:rsidR="003A1496" w:rsidRPr="00E9762E" w:rsidRDefault="003A1496" w:rsidP="003A1496">
      <w:pPr>
        <w:shd w:val="clear" w:color="auto" w:fill="FBD4B4" w:themeFill="accent6" w:themeFillTint="66"/>
        <w:autoSpaceDE w:val="0"/>
        <w:autoSpaceDN w:val="0"/>
        <w:adjustRightInd w:val="0"/>
        <w:spacing w:line="276" w:lineRule="auto"/>
        <w:jc w:val="center"/>
        <w:rPr>
          <w:rFonts w:ascii="Arial" w:hAnsi="Arial" w:cs="Arial"/>
          <w:color w:val="FF0000"/>
        </w:rPr>
      </w:pPr>
      <w:r w:rsidRPr="00E9762E">
        <w:rPr>
          <w:rFonts w:ascii="Arial" w:hAnsi="Arial" w:cs="Arial"/>
          <w:b/>
          <w:bCs/>
          <w:color w:val="FF0000"/>
        </w:rPr>
        <w:t>The chapter will be elaborated in the final draft version.</w:t>
      </w:r>
    </w:p>
    <w:p w:rsidR="003A1496" w:rsidRPr="00E9762E" w:rsidRDefault="003A1496" w:rsidP="003A1496">
      <w:pPr>
        <w:autoSpaceDE w:val="0"/>
        <w:autoSpaceDN w:val="0"/>
        <w:adjustRightInd w:val="0"/>
        <w:spacing w:line="276" w:lineRule="auto"/>
        <w:jc w:val="both"/>
        <w:rPr>
          <w:rFonts w:ascii="Arial" w:hAnsi="Arial" w:cs="Arial"/>
          <w:i/>
          <w:iCs/>
        </w:rPr>
      </w:pPr>
    </w:p>
    <w:p w:rsidR="003A1496" w:rsidRPr="00E9762E" w:rsidRDefault="003A1496" w:rsidP="003A1496">
      <w:pPr>
        <w:autoSpaceDE w:val="0"/>
        <w:autoSpaceDN w:val="0"/>
        <w:adjustRightInd w:val="0"/>
        <w:spacing w:line="276" w:lineRule="auto"/>
        <w:jc w:val="both"/>
        <w:rPr>
          <w:rFonts w:ascii="Arial" w:hAnsi="Arial" w:cs="Arial"/>
          <w:i/>
        </w:rPr>
      </w:pPr>
      <w:r w:rsidRPr="00E9762E">
        <w:rPr>
          <w:rFonts w:ascii="Arial" w:hAnsi="Arial" w:cs="Arial"/>
          <w:i/>
        </w:rPr>
        <w:t xml:space="preserve">The environmentally acceptable version can be determined only after integration of the received opinions.  </w:t>
      </w:r>
    </w:p>
    <w:p w:rsidR="003A1496" w:rsidRPr="00E9762E" w:rsidRDefault="003A1496" w:rsidP="003A1496">
      <w:pPr>
        <w:autoSpaceDE w:val="0"/>
        <w:autoSpaceDN w:val="0"/>
        <w:adjustRightInd w:val="0"/>
        <w:spacing w:line="276" w:lineRule="auto"/>
        <w:ind w:left="1134" w:hanging="567"/>
        <w:jc w:val="both"/>
        <w:rPr>
          <w:rFonts w:ascii="Arial" w:hAnsi="Arial" w:cs="Arial"/>
        </w:rPr>
      </w:pPr>
    </w:p>
    <w:p w:rsidR="003A1496" w:rsidRPr="00E9762E" w:rsidRDefault="003A1496" w:rsidP="003A1496">
      <w:pPr>
        <w:autoSpaceDE w:val="0"/>
        <w:autoSpaceDN w:val="0"/>
        <w:adjustRightInd w:val="0"/>
        <w:spacing w:line="276" w:lineRule="auto"/>
        <w:ind w:left="1134" w:hanging="567"/>
        <w:jc w:val="both"/>
        <w:rPr>
          <w:rFonts w:ascii="Arial" w:hAnsi="Arial" w:cs="Arial"/>
        </w:rPr>
      </w:pPr>
    </w:p>
    <w:p w:rsidR="003A1496" w:rsidRDefault="003A1496" w:rsidP="003A1496">
      <w:pPr>
        <w:spacing w:line="276" w:lineRule="auto"/>
        <w:rPr>
          <w:rFonts w:ascii="Arial" w:hAnsi="Arial" w:cs="Arial"/>
        </w:rPr>
      </w:pPr>
    </w:p>
    <w:p w:rsidR="003A1496" w:rsidRDefault="003A1496" w:rsidP="003A1496">
      <w:pPr>
        <w:spacing w:line="276" w:lineRule="auto"/>
        <w:rPr>
          <w:rFonts w:ascii="Arial" w:hAnsi="Arial" w:cs="Arial"/>
        </w:rPr>
      </w:pPr>
    </w:p>
    <w:p w:rsidR="003A1496" w:rsidRPr="00E9762E" w:rsidRDefault="003A1496" w:rsidP="003A1496">
      <w:pPr>
        <w:spacing w:line="276" w:lineRule="auto"/>
        <w:rPr>
          <w:rFonts w:ascii="Arial" w:hAnsi="Arial" w:cs="Arial"/>
        </w:rPr>
      </w:pPr>
      <w:r w:rsidRPr="00E9762E">
        <w:rPr>
          <w:rFonts w:ascii="Arial" w:hAnsi="Arial" w:cs="Arial"/>
        </w:rPr>
        <w:br w:type="page"/>
      </w:r>
    </w:p>
    <w:p w:rsidR="003A1496" w:rsidRDefault="003A1496" w:rsidP="003A1496">
      <w:pPr>
        <w:pStyle w:val="Heading2"/>
        <w:numPr>
          <w:ilvl w:val="0"/>
          <w:numId w:val="0"/>
        </w:numPr>
        <w:spacing w:line="276" w:lineRule="auto"/>
        <w:ind w:left="576"/>
        <w:rPr>
          <w:rFonts w:cs="Arial"/>
        </w:rPr>
      </w:pPr>
      <w:bookmarkStart w:id="37" w:name="_Toc374452267"/>
      <w:bookmarkStart w:id="38" w:name="_Toc376794345"/>
    </w:p>
    <w:p w:rsidR="003A1496" w:rsidRDefault="003A1496" w:rsidP="000E0711">
      <w:pPr>
        <w:pStyle w:val="Heading2"/>
        <w:numPr>
          <w:ilvl w:val="1"/>
          <w:numId w:val="54"/>
        </w:numPr>
        <w:spacing w:line="276" w:lineRule="auto"/>
        <w:rPr>
          <w:rFonts w:cs="Arial"/>
        </w:rPr>
      </w:pPr>
      <w:r w:rsidRPr="00E9762E">
        <w:rPr>
          <w:rFonts w:cs="Arial"/>
        </w:rPr>
        <w:t>Conclusions, recommendations</w:t>
      </w:r>
      <w:bookmarkEnd w:id="37"/>
      <w:bookmarkEnd w:id="38"/>
    </w:p>
    <w:p w:rsidR="003A1496" w:rsidRPr="00464B42" w:rsidRDefault="003A1496" w:rsidP="003A1496"/>
    <w:p w:rsidR="003A1496" w:rsidRPr="00D2573B" w:rsidRDefault="003A1496" w:rsidP="000E0711">
      <w:pPr>
        <w:pStyle w:val="Heading3"/>
        <w:numPr>
          <w:ilvl w:val="2"/>
          <w:numId w:val="54"/>
        </w:numPr>
        <w:spacing w:line="276" w:lineRule="auto"/>
      </w:pPr>
      <w:bookmarkStart w:id="39" w:name="_Toc374452268"/>
      <w:bookmarkStart w:id="40" w:name="_Toc376794346"/>
      <w:r w:rsidRPr="00E9762E">
        <w:t>Effectiveness from environmental point of view</w:t>
      </w:r>
      <w:bookmarkEnd w:id="39"/>
      <w:bookmarkEnd w:id="40"/>
    </w:p>
    <w:p w:rsidR="003A1496" w:rsidRPr="00E9762E" w:rsidRDefault="003A1496" w:rsidP="003A1496">
      <w:pPr>
        <w:shd w:val="clear" w:color="auto" w:fill="FBD4B4" w:themeFill="accent6" w:themeFillTint="66"/>
        <w:autoSpaceDE w:val="0"/>
        <w:autoSpaceDN w:val="0"/>
        <w:adjustRightInd w:val="0"/>
        <w:spacing w:line="276" w:lineRule="auto"/>
        <w:jc w:val="center"/>
        <w:rPr>
          <w:rFonts w:ascii="Arial" w:hAnsi="Arial" w:cs="Arial"/>
          <w:color w:val="FF0000"/>
        </w:rPr>
      </w:pPr>
      <w:r w:rsidRPr="00E9762E">
        <w:rPr>
          <w:rFonts w:ascii="Arial" w:hAnsi="Arial" w:cs="Arial"/>
          <w:b/>
          <w:bCs/>
          <w:color w:val="FF0000"/>
        </w:rPr>
        <w:t>The chapter will be elaborated in the final draft version.</w:t>
      </w:r>
    </w:p>
    <w:p w:rsidR="003A1496" w:rsidRPr="00E9762E" w:rsidRDefault="003A1496" w:rsidP="003A1496">
      <w:pPr>
        <w:autoSpaceDE w:val="0"/>
        <w:autoSpaceDN w:val="0"/>
        <w:adjustRightInd w:val="0"/>
        <w:spacing w:line="276" w:lineRule="auto"/>
        <w:jc w:val="both"/>
        <w:rPr>
          <w:rFonts w:ascii="Arial" w:hAnsi="Arial" w:cs="Arial"/>
          <w:iCs/>
        </w:rPr>
      </w:pPr>
    </w:p>
    <w:p w:rsidR="003A1496" w:rsidRPr="00E9762E" w:rsidRDefault="003A1496" w:rsidP="003A1496">
      <w:pPr>
        <w:autoSpaceDE w:val="0"/>
        <w:autoSpaceDN w:val="0"/>
        <w:adjustRightInd w:val="0"/>
        <w:spacing w:line="276" w:lineRule="auto"/>
        <w:jc w:val="both"/>
        <w:rPr>
          <w:rFonts w:ascii="Arial" w:hAnsi="Arial" w:cs="Arial"/>
          <w:iCs/>
        </w:rPr>
      </w:pPr>
      <w:r w:rsidRPr="00E9762E">
        <w:rPr>
          <w:rFonts w:ascii="Arial" w:hAnsi="Arial" w:cs="Arial"/>
          <w:iCs/>
        </w:rPr>
        <w:t>Assessment of the effectiveness of measures from environmental point of view and proposals for measures to be taken</w:t>
      </w:r>
    </w:p>
    <w:p w:rsidR="003A1496" w:rsidRPr="00E9762E" w:rsidRDefault="003A1496" w:rsidP="003A1496">
      <w:pPr>
        <w:autoSpaceDE w:val="0"/>
        <w:autoSpaceDN w:val="0"/>
        <w:adjustRightInd w:val="0"/>
        <w:spacing w:line="276" w:lineRule="auto"/>
        <w:jc w:val="both"/>
        <w:rPr>
          <w:rFonts w:ascii="Arial" w:hAnsi="Arial" w:cs="Arial"/>
          <w:i/>
          <w:iCs/>
        </w:rPr>
      </w:pPr>
    </w:p>
    <w:p w:rsidR="003A1496" w:rsidRPr="00E9762E" w:rsidRDefault="003A1496" w:rsidP="003A1496">
      <w:pPr>
        <w:autoSpaceDE w:val="0"/>
        <w:autoSpaceDN w:val="0"/>
        <w:adjustRightInd w:val="0"/>
        <w:spacing w:line="276" w:lineRule="auto"/>
        <w:jc w:val="both"/>
        <w:rPr>
          <w:rFonts w:ascii="Arial" w:hAnsi="Arial" w:cs="Arial"/>
          <w:i/>
          <w:iCs/>
        </w:rPr>
      </w:pPr>
    </w:p>
    <w:p w:rsidR="003A1496" w:rsidRPr="00D2573B" w:rsidRDefault="003A1496" w:rsidP="000E0711">
      <w:pPr>
        <w:pStyle w:val="Heading3"/>
        <w:numPr>
          <w:ilvl w:val="2"/>
          <w:numId w:val="54"/>
        </w:numPr>
        <w:spacing w:line="276" w:lineRule="auto"/>
        <w:rPr>
          <w:i/>
        </w:rPr>
      </w:pPr>
      <w:bookmarkStart w:id="41" w:name="_Toc374452269"/>
      <w:bookmarkStart w:id="42" w:name="_Toc376794347"/>
      <w:r w:rsidRPr="00E9762E">
        <w:t>Environmental considerations how can the Programme influence other plans and programmes</w:t>
      </w:r>
      <w:bookmarkEnd w:id="41"/>
      <w:bookmarkEnd w:id="42"/>
    </w:p>
    <w:p w:rsidR="003A1496" w:rsidRPr="00E9762E" w:rsidRDefault="003A1496" w:rsidP="003A1496">
      <w:pPr>
        <w:shd w:val="clear" w:color="auto" w:fill="FBD4B4" w:themeFill="accent6" w:themeFillTint="66"/>
        <w:autoSpaceDE w:val="0"/>
        <w:autoSpaceDN w:val="0"/>
        <w:adjustRightInd w:val="0"/>
        <w:spacing w:line="276" w:lineRule="auto"/>
        <w:jc w:val="center"/>
        <w:rPr>
          <w:rFonts w:ascii="Arial" w:hAnsi="Arial" w:cs="Arial"/>
          <w:color w:val="FF0000"/>
        </w:rPr>
      </w:pPr>
      <w:r w:rsidRPr="00E9762E">
        <w:rPr>
          <w:rFonts w:ascii="Arial" w:hAnsi="Arial" w:cs="Arial"/>
          <w:b/>
          <w:bCs/>
          <w:color w:val="FF0000"/>
        </w:rPr>
        <w:t>The chapter will be elaborated in the final draft version.</w:t>
      </w:r>
    </w:p>
    <w:p w:rsidR="003A1496" w:rsidRPr="00E9762E" w:rsidRDefault="003A1496" w:rsidP="003A1496">
      <w:pPr>
        <w:autoSpaceDE w:val="0"/>
        <w:autoSpaceDN w:val="0"/>
        <w:adjustRightInd w:val="0"/>
        <w:spacing w:line="276" w:lineRule="auto"/>
        <w:ind w:left="993" w:hanging="426"/>
        <w:jc w:val="both"/>
        <w:rPr>
          <w:rFonts w:ascii="Arial" w:hAnsi="Arial" w:cs="Arial"/>
          <w:iCs/>
        </w:rPr>
      </w:pPr>
    </w:p>
    <w:p w:rsidR="003A1496" w:rsidRPr="00E9762E" w:rsidRDefault="003A1496" w:rsidP="003A1496">
      <w:pPr>
        <w:autoSpaceDE w:val="0"/>
        <w:autoSpaceDN w:val="0"/>
        <w:adjustRightInd w:val="0"/>
        <w:spacing w:line="276" w:lineRule="auto"/>
        <w:jc w:val="both"/>
        <w:rPr>
          <w:rFonts w:ascii="Arial" w:hAnsi="Arial" w:cs="Arial"/>
          <w:iCs/>
        </w:rPr>
      </w:pPr>
      <w:r w:rsidRPr="00E9762E">
        <w:rPr>
          <w:rFonts w:ascii="Arial" w:hAnsi="Arial" w:cs="Arial"/>
          <w:iCs/>
        </w:rPr>
        <w:t xml:space="preserve">Proposals for environmental considerations - how can the Programme influence other plans and programmes – can only be drafted after elaboration of the final Programme Document. </w:t>
      </w:r>
    </w:p>
    <w:p w:rsidR="003A1496" w:rsidRPr="00E9762E" w:rsidRDefault="003A1496" w:rsidP="003A1496">
      <w:pPr>
        <w:autoSpaceDE w:val="0"/>
        <w:autoSpaceDN w:val="0"/>
        <w:adjustRightInd w:val="0"/>
        <w:spacing w:line="276" w:lineRule="auto"/>
        <w:jc w:val="both"/>
        <w:rPr>
          <w:rFonts w:ascii="Arial" w:hAnsi="Arial" w:cs="Arial"/>
          <w:iCs/>
        </w:rPr>
      </w:pPr>
    </w:p>
    <w:p w:rsidR="003A1496" w:rsidRPr="00E9762E" w:rsidRDefault="003A1496" w:rsidP="003A1496">
      <w:pPr>
        <w:autoSpaceDE w:val="0"/>
        <w:autoSpaceDN w:val="0"/>
        <w:adjustRightInd w:val="0"/>
        <w:spacing w:line="276" w:lineRule="auto"/>
        <w:jc w:val="both"/>
        <w:rPr>
          <w:rFonts w:ascii="Arial" w:eastAsia="TimesNewRoman" w:hAnsi="Arial" w:cs="Arial"/>
        </w:rPr>
      </w:pPr>
      <w:r w:rsidRPr="00E9762E">
        <w:rPr>
          <w:rFonts w:ascii="Arial" w:hAnsi="Arial" w:cs="Arial"/>
          <w:iCs/>
        </w:rPr>
        <w:t xml:space="preserve">It is unlikely to influence plans at county level (perhaps at local level). </w:t>
      </w:r>
    </w:p>
    <w:p w:rsidR="003A1496" w:rsidRPr="00E9762E" w:rsidRDefault="003A1496" w:rsidP="003A1496">
      <w:pPr>
        <w:autoSpaceDE w:val="0"/>
        <w:autoSpaceDN w:val="0"/>
        <w:adjustRightInd w:val="0"/>
        <w:spacing w:line="276" w:lineRule="auto"/>
        <w:ind w:left="993" w:hanging="426"/>
        <w:jc w:val="both"/>
        <w:rPr>
          <w:rFonts w:ascii="Arial" w:eastAsia="TimesNewRoman" w:hAnsi="Arial" w:cs="Arial"/>
        </w:rPr>
      </w:pPr>
    </w:p>
    <w:p w:rsidR="003A1496" w:rsidRPr="00E9762E" w:rsidRDefault="003A1496" w:rsidP="003A1496">
      <w:pPr>
        <w:spacing w:line="276" w:lineRule="auto"/>
        <w:rPr>
          <w:rFonts w:ascii="Arial" w:eastAsia="TimesNewRoman" w:hAnsi="Arial" w:cs="Arial"/>
        </w:rPr>
      </w:pPr>
    </w:p>
    <w:p w:rsidR="003A1496" w:rsidRPr="00D2573B" w:rsidRDefault="003A1496" w:rsidP="000E0711">
      <w:pPr>
        <w:pStyle w:val="Heading2"/>
        <w:numPr>
          <w:ilvl w:val="1"/>
          <w:numId w:val="54"/>
        </w:numPr>
        <w:spacing w:line="276" w:lineRule="auto"/>
        <w:rPr>
          <w:rFonts w:cs="Arial"/>
        </w:rPr>
      </w:pPr>
      <w:bookmarkStart w:id="43" w:name="_Toc374452270"/>
      <w:bookmarkStart w:id="44" w:name="_Toc376794348"/>
      <w:r w:rsidRPr="00E9762E">
        <w:rPr>
          <w:rFonts w:cs="Arial"/>
        </w:rPr>
        <w:t>The SEA monitoring and follow-up measures</w:t>
      </w:r>
      <w:bookmarkEnd w:id="43"/>
      <w:bookmarkEnd w:id="44"/>
    </w:p>
    <w:p w:rsidR="003A1496" w:rsidRPr="00E9762E" w:rsidRDefault="003A1496" w:rsidP="003A1496">
      <w:pPr>
        <w:shd w:val="clear" w:color="auto" w:fill="FBD4B4" w:themeFill="accent6" w:themeFillTint="66"/>
        <w:autoSpaceDE w:val="0"/>
        <w:autoSpaceDN w:val="0"/>
        <w:adjustRightInd w:val="0"/>
        <w:spacing w:line="276" w:lineRule="auto"/>
        <w:jc w:val="center"/>
        <w:rPr>
          <w:rFonts w:ascii="Arial" w:hAnsi="Arial" w:cs="Arial"/>
          <w:color w:val="FF0000"/>
        </w:rPr>
      </w:pPr>
      <w:bookmarkStart w:id="45" w:name="_Toc373133249"/>
      <w:bookmarkStart w:id="46" w:name="_Toc373133393"/>
      <w:bookmarkStart w:id="47" w:name="_Toc167811551"/>
      <w:bookmarkStart w:id="48" w:name="_Toc172338017"/>
      <w:bookmarkStart w:id="49" w:name="_Toc212202249"/>
      <w:bookmarkStart w:id="50" w:name="_Toc217188835"/>
      <w:bookmarkStart w:id="51" w:name="_Toc373068994"/>
      <w:bookmarkStart w:id="52" w:name="_Toc373132464"/>
      <w:r w:rsidRPr="00E9762E">
        <w:rPr>
          <w:rFonts w:ascii="Arial" w:hAnsi="Arial" w:cs="Arial"/>
          <w:b/>
          <w:bCs/>
          <w:color w:val="FF0000"/>
        </w:rPr>
        <w:t>The chapter will be finalized in the final draft version.</w:t>
      </w:r>
    </w:p>
    <w:p w:rsidR="003A1496" w:rsidRPr="00E9762E" w:rsidRDefault="003A1496" w:rsidP="003A1496">
      <w:pPr>
        <w:spacing w:line="276" w:lineRule="auto"/>
        <w:rPr>
          <w:rFonts w:ascii="Arial" w:hAnsi="Arial" w:cs="Arial"/>
          <w:i/>
          <w:szCs w:val="24"/>
        </w:rPr>
      </w:pPr>
      <w:bookmarkStart w:id="53" w:name="_Toc373162794"/>
      <w:bookmarkStart w:id="54" w:name="_Toc373162923"/>
      <w:bookmarkStart w:id="55" w:name="_Toc373163031"/>
      <w:bookmarkStart w:id="56" w:name="_Toc374452271"/>
    </w:p>
    <w:p w:rsidR="003A1496" w:rsidRPr="00E9762E" w:rsidRDefault="003A1496" w:rsidP="003A1496">
      <w:pPr>
        <w:spacing w:line="276" w:lineRule="auto"/>
        <w:rPr>
          <w:rFonts w:ascii="Arial" w:hAnsi="Arial" w:cs="Arial"/>
          <w:i/>
          <w:szCs w:val="24"/>
        </w:rPr>
      </w:pPr>
      <w:r w:rsidRPr="00E9762E">
        <w:rPr>
          <w:rFonts w:ascii="Arial" w:hAnsi="Arial" w:cs="Arial"/>
          <w:i/>
          <w:szCs w:val="24"/>
        </w:rPr>
        <w:t>This section will summarize the measures decided upon for monitoring significant environmental impact.</w:t>
      </w:r>
      <w:bookmarkEnd w:id="53"/>
      <w:bookmarkEnd w:id="54"/>
      <w:bookmarkEnd w:id="55"/>
      <w:bookmarkEnd w:id="56"/>
    </w:p>
    <w:p w:rsidR="003A1496" w:rsidRPr="00E9762E" w:rsidRDefault="003A1496" w:rsidP="003A1496">
      <w:pPr>
        <w:spacing w:line="276" w:lineRule="auto"/>
        <w:rPr>
          <w:rFonts w:ascii="Arial" w:hAnsi="Arial" w:cs="Arial"/>
          <w:i/>
          <w:szCs w:val="24"/>
        </w:rPr>
      </w:pPr>
    </w:p>
    <w:p w:rsidR="003A1496" w:rsidRPr="00E9762E" w:rsidRDefault="003A1496" w:rsidP="003A1496">
      <w:pPr>
        <w:spacing w:line="276" w:lineRule="auto"/>
        <w:rPr>
          <w:rFonts w:ascii="Arial" w:hAnsi="Arial" w:cs="Arial"/>
          <w:szCs w:val="24"/>
          <w:u w:val="single"/>
        </w:rPr>
      </w:pPr>
      <w:bookmarkStart w:id="57" w:name="_Toc373162795"/>
      <w:bookmarkStart w:id="58" w:name="_Toc373162924"/>
      <w:bookmarkStart w:id="59" w:name="_Toc373163032"/>
      <w:bookmarkStart w:id="60" w:name="_Toc374452272"/>
      <w:r w:rsidRPr="00E9762E">
        <w:rPr>
          <w:rFonts w:ascii="Arial" w:hAnsi="Arial" w:cs="Arial"/>
          <w:szCs w:val="24"/>
          <w:u w:val="single"/>
        </w:rPr>
        <w:t>Basic principles of monitoring system to follow-up environmental effects</w:t>
      </w:r>
      <w:bookmarkEnd w:id="45"/>
      <w:bookmarkEnd w:id="46"/>
      <w:bookmarkEnd w:id="57"/>
      <w:bookmarkEnd w:id="58"/>
      <w:bookmarkEnd w:id="59"/>
      <w:bookmarkEnd w:id="60"/>
    </w:p>
    <w:p w:rsidR="003A1496" w:rsidRPr="00E9762E" w:rsidRDefault="003A1496" w:rsidP="003A1496">
      <w:pPr>
        <w:autoSpaceDE w:val="0"/>
        <w:autoSpaceDN w:val="0"/>
        <w:adjustRightInd w:val="0"/>
        <w:spacing w:line="276" w:lineRule="auto"/>
        <w:jc w:val="both"/>
        <w:rPr>
          <w:rFonts w:ascii="Arial" w:eastAsia="Times New Roman" w:hAnsi="Arial" w:cs="Arial"/>
          <w:b/>
          <w:bCs/>
          <w:color w:val="000000"/>
          <w:sz w:val="22"/>
          <w:lang w:eastAsia="hu-HU"/>
        </w:rPr>
      </w:pPr>
    </w:p>
    <w:bookmarkEnd w:id="47"/>
    <w:bookmarkEnd w:id="48"/>
    <w:bookmarkEnd w:id="49"/>
    <w:bookmarkEnd w:id="50"/>
    <w:bookmarkEnd w:id="51"/>
    <w:bookmarkEnd w:id="52"/>
    <w:p w:rsidR="003A1496" w:rsidRPr="00E9762E" w:rsidRDefault="003A1496" w:rsidP="003A1496">
      <w:pPr>
        <w:pStyle w:val="Szvegtrzs1-SKV"/>
        <w:spacing w:line="276" w:lineRule="auto"/>
        <w:rPr>
          <w:rFonts w:eastAsiaTheme="minorHAnsi"/>
          <w:bCs w:val="0"/>
          <w:sz w:val="20"/>
          <w:szCs w:val="20"/>
          <w:lang w:val="en-GB" w:eastAsia="en-US"/>
        </w:rPr>
      </w:pPr>
      <w:r w:rsidRPr="00E9762E">
        <w:rPr>
          <w:rFonts w:eastAsiaTheme="minorHAnsi"/>
          <w:bCs w:val="0"/>
          <w:sz w:val="20"/>
          <w:szCs w:val="20"/>
          <w:lang w:val="en-GB" w:eastAsia="en-US"/>
        </w:rPr>
        <w:t>The monitoring system should be set up all the following criteria to meet:</w:t>
      </w:r>
    </w:p>
    <w:p w:rsidR="003A1496" w:rsidRPr="00E9762E" w:rsidRDefault="003A1496" w:rsidP="00701C58">
      <w:pPr>
        <w:pStyle w:val="Szvegtrzs1-SKV"/>
        <w:numPr>
          <w:ilvl w:val="0"/>
          <w:numId w:val="45"/>
        </w:numPr>
        <w:spacing w:line="276" w:lineRule="auto"/>
        <w:rPr>
          <w:rFonts w:eastAsiaTheme="minorHAnsi"/>
          <w:bCs w:val="0"/>
          <w:sz w:val="20"/>
          <w:szCs w:val="20"/>
          <w:lang w:val="en-GB" w:eastAsia="en-US"/>
        </w:rPr>
      </w:pPr>
      <w:r w:rsidRPr="00E9762E">
        <w:rPr>
          <w:rFonts w:eastAsiaTheme="minorHAnsi"/>
          <w:b/>
          <w:bCs w:val="0"/>
          <w:sz w:val="20"/>
          <w:szCs w:val="20"/>
          <w:lang w:val="en-GB" w:eastAsia="en-US"/>
        </w:rPr>
        <w:t>Specific</w:t>
      </w:r>
      <w:r w:rsidRPr="00E9762E">
        <w:rPr>
          <w:rFonts w:eastAsiaTheme="minorHAnsi"/>
          <w:bCs w:val="0"/>
          <w:sz w:val="20"/>
          <w:szCs w:val="20"/>
          <w:lang w:val="en-GB" w:eastAsia="en-US"/>
        </w:rPr>
        <w:t>: monitoring will be to serve specifically induced by the measurement of the interventions included in current OP for short-and long-term environmental effects;</w:t>
      </w:r>
    </w:p>
    <w:p w:rsidR="003A1496" w:rsidRPr="00E9762E" w:rsidRDefault="003A1496" w:rsidP="00701C58">
      <w:pPr>
        <w:pStyle w:val="ListParagraph"/>
        <w:numPr>
          <w:ilvl w:val="0"/>
          <w:numId w:val="45"/>
        </w:numPr>
        <w:autoSpaceDE w:val="0"/>
        <w:autoSpaceDN w:val="0"/>
        <w:adjustRightInd w:val="0"/>
        <w:spacing w:line="276" w:lineRule="auto"/>
        <w:jc w:val="both"/>
        <w:rPr>
          <w:rFonts w:ascii="Arial" w:hAnsi="Arial" w:cs="Arial"/>
          <w:szCs w:val="20"/>
        </w:rPr>
      </w:pPr>
      <w:r w:rsidRPr="00E9762E">
        <w:rPr>
          <w:rFonts w:ascii="Arial" w:hAnsi="Arial" w:cs="Arial"/>
          <w:b/>
          <w:szCs w:val="20"/>
        </w:rPr>
        <w:t>Proportional</w:t>
      </w:r>
      <w:r w:rsidRPr="00E9762E">
        <w:rPr>
          <w:rFonts w:ascii="Arial" w:hAnsi="Arial" w:cs="Arial"/>
          <w:szCs w:val="20"/>
        </w:rPr>
        <w:t>: the operating costs of the monitoring system should be in proportion to the usefulness of information obtained from it;</w:t>
      </w:r>
    </w:p>
    <w:p w:rsidR="003A1496" w:rsidRPr="00E9762E" w:rsidRDefault="003A1496" w:rsidP="00701C58">
      <w:pPr>
        <w:pStyle w:val="ListParagraph"/>
        <w:numPr>
          <w:ilvl w:val="0"/>
          <w:numId w:val="45"/>
        </w:numPr>
        <w:autoSpaceDE w:val="0"/>
        <w:autoSpaceDN w:val="0"/>
        <w:adjustRightInd w:val="0"/>
        <w:spacing w:line="276" w:lineRule="auto"/>
        <w:jc w:val="both"/>
        <w:rPr>
          <w:rFonts w:ascii="Arial" w:hAnsi="Arial" w:cs="Arial"/>
          <w:szCs w:val="20"/>
        </w:rPr>
      </w:pPr>
      <w:r w:rsidRPr="00E9762E">
        <w:rPr>
          <w:rFonts w:ascii="Arial" w:hAnsi="Arial" w:cs="Arial"/>
          <w:b/>
          <w:szCs w:val="20"/>
        </w:rPr>
        <w:t>Legally right</w:t>
      </w:r>
      <w:r w:rsidRPr="00E9762E">
        <w:rPr>
          <w:rFonts w:ascii="Arial" w:hAnsi="Arial" w:cs="Arial"/>
          <w:szCs w:val="20"/>
        </w:rPr>
        <w:t>: monitoring system must comply the criteria set out in legislation;</w:t>
      </w:r>
    </w:p>
    <w:p w:rsidR="003A1496" w:rsidRPr="00E9762E" w:rsidRDefault="003A1496" w:rsidP="00701C58">
      <w:pPr>
        <w:pStyle w:val="ListParagraph"/>
        <w:numPr>
          <w:ilvl w:val="0"/>
          <w:numId w:val="45"/>
        </w:numPr>
        <w:autoSpaceDE w:val="0"/>
        <w:autoSpaceDN w:val="0"/>
        <w:adjustRightInd w:val="0"/>
        <w:spacing w:line="276" w:lineRule="auto"/>
        <w:jc w:val="both"/>
        <w:rPr>
          <w:rFonts w:ascii="Arial" w:hAnsi="Arial" w:cs="Arial"/>
          <w:szCs w:val="20"/>
        </w:rPr>
      </w:pPr>
      <w:r w:rsidRPr="00E9762E">
        <w:rPr>
          <w:rFonts w:ascii="Arial" w:hAnsi="Arial" w:cs="Arial"/>
          <w:b/>
          <w:szCs w:val="20"/>
        </w:rPr>
        <w:t>Coherent</w:t>
      </w:r>
      <w:r w:rsidRPr="00E9762E">
        <w:rPr>
          <w:rFonts w:ascii="Arial" w:hAnsi="Arial" w:cs="Arial"/>
          <w:szCs w:val="20"/>
        </w:rPr>
        <w:t>: monitoring system investigating these environmental effects must be established in accordance with the monitoring system of OP implementation;</w:t>
      </w:r>
    </w:p>
    <w:p w:rsidR="003A1496" w:rsidRPr="00E9762E" w:rsidRDefault="003A1496" w:rsidP="00701C58">
      <w:pPr>
        <w:pStyle w:val="ListParagraph"/>
        <w:numPr>
          <w:ilvl w:val="0"/>
          <w:numId w:val="45"/>
        </w:numPr>
        <w:autoSpaceDE w:val="0"/>
        <w:autoSpaceDN w:val="0"/>
        <w:adjustRightInd w:val="0"/>
        <w:spacing w:line="276" w:lineRule="auto"/>
        <w:jc w:val="both"/>
        <w:rPr>
          <w:rFonts w:ascii="Arial" w:hAnsi="Arial" w:cs="Arial"/>
          <w:szCs w:val="20"/>
        </w:rPr>
      </w:pPr>
      <w:r w:rsidRPr="00E9762E">
        <w:rPr>
          <w:rFonts w:ascii="Arial" w:hAnsi="Arial" w:cs="Arial"/>
          <w:b/>
          <w:szCs w:val="20"/>
        </w:rPr>
        <w:t>Easy to understand</w:t>
      </w:r>
      <w:r w:rsidRPr="00E9762E">
        <w:rPr>
          <w:rFonts w:ascii="Arial" w:hAnsi="Arial" w:cs="Arial"/>
          <w:szCs w:val="20"/>
        </w:rPr>
        <w:t>: the monitoring system must be unambiguous both for system operators as well as for the beneficiaries, and the measured indicators must be clearly defined;</w:t>
      </w:r>
    </w:p>
    <w:p w:rsidR="003A1496" w:rsidRPr="00E9762E" w:rsidRDefault="003A1496" w:rsidP="00701C58">
      <w:pPr>
        <w:pStyle w:val="ListParagraph"/>
        <w:numPr>
          <w:ilvl w:val="0"/>
          <w:numId w:val="45"/>
        </w:numPr>
        <w:autoSpaceDE w:val="0"/>
        <w:autoSpaceDN w:val="0"/>
        <w:adjustRightInd w:val="0"/>
        <w:spacing w:line="276" w:lineRule="auto"/>
        <w:jc w:val="both"/>
        <w:rPr>
          <w:rFonts w:ascii="Arial" w:hAnsi="Arial" w:cs="Arial"/>
          <w:szCs w:val="20"/>
        </w:rPr>
      </w:pPr>
      <w:r w:rsidRPr="00E9762E">
        <w:rPr>
          <w:rFonts w:ascii="Arial" w:hAnsi="Arial" w:cs="Arial"/>
          <w:b/>
          <w:szCs w:val="20"/>
        </w:rPr>
        <w:t>Exact in terms of spatial structure</w:t>
      </w:r>
      <w:r w:rsidRPr="00E9762E">
        <w:rPr>
          <w:rFonts w:ascii="Arial" w:hAnsi="Arial" w:cs="Arial"/>
          <w:szCs w:val="20"/>
        </w:rPr>
        <w:t>: the Programme and projects to be implemented in the context of their environmental impact is always restricted to a geographically definable affected area. The monitoring system should be able to take these spatial relationships and manage the environmental affected areas.</w:t>
      </w:r>
    </w:p>
    <w:p w:rsidR="003A1496" w:rsidRPr="00E9762E" w:rsidRDefault="003A1496" w:rsidP="003A1496">
      <w:pPr>
        <w:autoSpaceDE w:val="0"/>
        <w:autoSpaceDN w:val="0"/>
        <w:adjustRightInd w:val="0"/>
        <w:spacing w:line="276" w:lineRule="auto"/>
        <w:jc w:val="both"/>
        <w:rPr>
          <w:rFonts w:ascii="Arial" w:hAnsi="Arial" w:cs="Arial"/>
        </w:rPr>
      </w:pPr>
    </w:p>
    <w:p w:rsidR="003A1496" w:rsidRDefault="003A1496" w:rsidP="003A1496">
      <w:pPr>
        <w:spacing w:line="276" w:lineRule="auto"/>
        <w:rPr>
          <w:rFonts w:ascii="Arial" w:hAnsi="Arial" w:cs="Arial"/>
          <w:szCs w:val="24"/>
          <w:u w:val="single"/>
        </w:rPr>
      </w:pPr>
      <w:bookmarkStart w:id="61" w:name="_Toc373133250"/>
      <w:bookmarkStart w:id="62" w:name="_Toc373133394"/>
      <w:bookmarkStart w:id="63" w:name="_Toc373162796"/>
      <w:bookmarkStart w:id="64" w:name="_Toc373162925"/>
      <w:bookmarkStart w:id="65" w:name="_Toc373163033"/>
      <w:bookmarkStart w:id="66" w:name="_Toc374452273"/>
    </w:p>
    <w:p w:rsidR="003A1496" w:rsidRPr="00E9762E" w:rsidRDefault="003A1496" w:rsidP="003A1496">
      <w:pPr>
        <w:spacing w:line="276" w:lineRule="auto"/>
        <w:rPr>
          <w:rFonts w:ascii="Arial" w:hAnsi="Arial" w:cs="Arial"/>
          <w:szCs w:val="24"/>
          <w:u w:val="single"/>
        </w:rPr>
      </w:pPr>
      <w:r w:rsidRPr="00E9762E">
        <w:rPr>
          <w:rFonts w:ascii="Arial" w:hAnsi="Arial" w:cs="Arial"/>
          <w:szCs w:val="24"/>
          <w:u w:val="single"/>
        </w:rPr>
        <w:lastRenderedPageBreak/>
        <w:t>Actors of the monitoring system</w:t>
      </w:r>
      <w:bookmarkEnd w:id="61"/>
      <w:bookmarkEnd w:id="62"/>
      <w:bookmarkEnd w:id="63"/>
      <w:bookmarkEnd w:id="64"/>
      <w:bookmarkEnd w:id="65"/>
      <w:bookmarkEnd w:id="66"/>
    </w:p>
    <w:p w:rsidR="003A1496" w:rsidRPr="00E9762E" w:rsidRDefault="003A1496" w:rsidP="003A1496">
      <w:pPr>
        <w:spacing w:line="276" w:lineRule="auto"/>
        <w:rPr>
          <w:rFonts w:ascii="Arial" w:hAnsi="Arial" w:cs="Arial"/>
          <w:szCs w:val="24"/>
          <w:u w:val="single"/>
        </w:rPr>
      </w:pPr>
    </w:p>
    <w:p w:rsidR="003A1496" w:rsidRPr="00E9762E" w:rsidRDefault="003A1496" w:rsidP="003A1496">
      <w:pPr>
        <w:spacing w:line="276" w:lineRule="auto"/>
        <w:rPr>
          <w:rFonts w:ascii="Arial" w:hAnsi="Arial" w:cs="Arial"/>
          <w:szCs w:val="24"/>
          <w:u w:val="single"/>
        </w:rPr>
      </w:pPr>
      <w:bookmarkStart w:id="67" w:name="_Toc167811556"/>
      <w:bookmarkStart w:id="68" w:name="_Toc172338022"/>
      <w:bookmarkStart w:id="69" w:name="_Toc212202254"/>
      <w:bookmarkStart w:id="70" w:name="_Toc217188840"/>
      <w:bookmarkStart w:id="71" w:name="_Toc373068996"/>
      <w:bookmarkStart w:id="72" w:name="_Toc373132466"/>
      <w:bookmarkStart w:id="73" w:name="_Toc373133251"/>
      <w:bookmarkStart w:id="74" w:name="_Toc373133395"/>
      <w:bookmarkStart w:id="75" w:name="_Toc373162797"/>
      <w:bookmarkStart w:id="76" w:name="_Toc373162926"/>
      <w:bookmarkStart w:id="77" w:name="_Toc373163034"/>
      <w:bookmarkStart w:id="78" w:name="_Toc374452274"/>
      <w:r w:rsidRPr="00E9762E">
        <w:rPr>
          <w:rFonts w:ascii="Arial" w:hAnsi="Arial" w:cs="Arial"/>
          <w:szCs w:val="24"/>
          <w:u w:val="single"/>
        </w:rPr>
        <w:t>Monitoring indi</w:t>
      </w:r>
      <w:bookmarkEnd w:id="67"/>
      <w:bookmarkEnd w:id="68"/>
      <w:bookmarkEnd w:id="69"/>
      <w:bookmarkEnd w:id="70"/>
      <w:bookmarkEnd w:id="71"/>
      <w:bookmarkEnd w:id="72"/>
      <w:r w:rsidRPr="00E9762E">
        <w:rPr>
          <w:rFonts w:ascii="Arial" w:hAnsi="Arial" w:cs="Arial"/>
          <w:szCs w:val="24"/>
          <w:u w:val="single"/>
        </w:rPr>
        <w:t>cators</w:t>
      </w:r>
      <w:bookmarkEnd w:id="73"/>
      <w:bookmarkEnd w:id="74"/>
      <w:bookmarkEnd w:id="75"/>
      <w:bookmarkEnd w:id="76"/>
      <w:bookmarkEnd w:id="77"/>
      <w:bookmarkEnd w:id="78"/>
    </w:p>
    <w:p w:rsidR="003A1496" w:rsidRPr="00E9762E" w:rsidRDefault="003A1496" w:rsidP="003A1496">
      <w:pPr>
        <w:autoSpaceDE w:val="0"/>
        <w:autoSpaceDN w:val="0"/>
        <w:adjustRightInd w:val="0"/>
        <w:spacing w:line="276" w:lineRule="auto"/>
        <w:jc w:val="both"/>
        <w:rPr>
          <w:rFonts w:ascii="Arial" w:hAnsi="Arial" w:cs="Arial"/>
          <w:bCs/>
        </w:rPr>
      </w:pPr>
      <w:r w:rsidRPr="00E9762E">
        <w:rPr>
          <w:rFonts w:ascii="Arial" w:hAnsi="Arial" w:cs="Arial"/>
          <w:bCs/>
        </w:rPr>
        <w:t>A common European system of environmental indicators is developed by the European Environment Agency. As a logical framework: the drivers (driving force) - such as individual policies, and plans, programs, also action plans – means what specific activities are imposed (</w:t>
      </w:r>
      <w:proofErr w:type="spellStart"/>
      <w:r w:rsidRPr="00E9762E">
        <w:rPr>
          <w:rFonts w:ascii="Arial" w:hAnsi="Arial" w:cs="Arial"/>
          <w:bCs/>
        </w:rPr>
        <w:t>eg</w:t>
      </w:r>
      <w:proofErr w:type="spellEnd"/>
      <w:r w:rsidRPr="00E9762E">
        <w:rPr>
          <w:rFonts w:ascii="Arial" w:hAnsi="Arial" w:cs="Arial"/>
          <w:bCs/>
        </w:rPr>
        <w:t>: any project activity, engineering, agriculture, road construction, etc.), from which the environmental pressures (pressure) come from. The pressures may affect a specific environmental status (state), and if they are modified, then the environmental effects (impacts) are formed. For the adverse environmental changes / impacts the society tries to give answers, they are called responses (response).</w:t>
      </w:r>
    </w:p>
    <w:p w:rsidR="003A1496" w:rsidRPr="00E9762E" w:rsidRDefault="003A1496" w:rsidP="003A1496">
      <w:pPr>
        <w:autoSpaceDE w:val="0"/>
        <w:autoSpaceDN w:val="0"/>
        <w:adjustRightInd w:val="0"/>
        <w:spacing w:line="276" w:lineRule="auto"/>
        <w:jc w:val="both"/>
        <w:rPr>
          <w:rFonts w:ascii="Arial" w:hAnsi="Arial" w:cs="Arial"/>
          <w:bCs/>
        </w:rPr>
      </w:pPr>
    </w:p>
    <w:p w:rsidR="003A1496" w:rsidRPr="00E9762E" w:rsidRDefault="003A1496" w:rsidP="003A1496">
      <w:pPr>
        <w:autoSpaceDE w:val="0"/>
        <w:autoSpaceDN w:val="0"/>
        <w:adjustRightInd w:val="0"/>
        <w:spacing w:line="276" w:lineRule="auto"/>
        <w:ind w:left="567" w:hanging="567"/>
        <w:jc w:val="both"/>
        <w:rPr>
          <w:rFonts w:ascii="Arial" w:hAnsi="Arial" w:cs="Arial"/>
          <w:bCs/>
        </w:rPr>
      </w:pPr>
      <w:r w:rsidRPr="00E9762E">
        <w:rPr>
          <w:rFonts w:ascii="Arial" w:hAnsi="Arial" w:cs="Arial"/>
          <w:bCs/>
        </w:rPr>
        <w:t>The environmental indicators are the following:</w:t>
      </w:r>
    </w:p>
    <w:p w:rsidR="003A1496" w:rsidRPr="00E9762E" w:rsidRDefault="003A1496" w:rsidP="003A1496">
      <w:pPr>
        <w:autoSpaceDE w:val="0"/>
        <w:autoSpaceDN w:val="0"/>
        <w:adjustRightInd w:val="0"/>
        <w:spacing w:line="276" w:lineRule="auto"/>
        <w:ind w:left="567" w:hanging="567"/>
        <w:jc w:val="both"/>
        <w:rPr>
          <w:rFonts w:ascii="Arial" w:hAnsi="Arial" w:cs="Arial"/>
          <w:bCs/>
        </w:rPr>
      </w:pPr>
    </w:p>
    <w:p w:rsidR="003A1496" w:rsidRPr="00E9762E" w:rsidRDefault="003A1496" w:rsidP="003A1496">
      <w:pPr>
        <w:autoSpaceDE w:val="0"/>
        <w:autoSpaceDN w:val="0"/>
        <w:adjustRightInd w:val="0"/>
        <w:spacing w:line="276" w:lineRule="auto"/>
        <w:ind w:left="1276" w:hanging="283"/>
        <w:jc w:val="both"/>
        <w:rPr>
          <w:rFonts w:ascii="Arial" w:hAnsi="Arial" w:cs="Arial"/>
          <w:bCs/>
        </w:rPr>
      </w:pPr>
      <w:r w:rsidRPr="00E9762E">
        <w:rPr>
          <w:rFonts w:ascii="Arial" w:hAnsi="Arial" w:cs="Arial"/>
          <w:bCs/>
        </w:rPr>
        <w:t>• Driving force indicators</w:t>
      </w:r>
    </w:p>
    <w:p w:rsidR="003A1496" w:rsidRPr="00E9762E" w:rsidRDefault="003A1496" w:rsidP="003A1496">
      <w:pPr>
        <w:autoSpaceDE w:val="0"/>
        <w:autoSpaceDN w:val="0"/>
        <w:adjustRightInd w:val="0"/>
        <w:spacing w:line="276" w:lineRule="auto"/>
        <w:ind w:left="1276" w:hanging="283"/>
        <w:jc w:val="both"/>
        <w:rPr>
          <w:rFonts w:ascii="Arial" w:hAnsi="Arial" w:cs="Arial"/>
          <w:bCs/>
        </w:rPr>
      </w:pPr>
      <w:r w:rsidRPr="00E9762E">
        <w:rPr>
          <w:rFonts w:ascii="Arial" w:hAnsi="Arial" w:cs="Arial"/>
          <w:bCs/>
        </w:rPr>
        <w:t>• Pressure Indicators</w:t>
      </w:r>
    </w:p>
    <w:p w:rsidR="003A1496" w:rsidRPr="00E9762E" w:rsidRDefault="003A1496" w:rsidP="003A1496">
      <w:pPr>
        <w:autoSpaceDE w:val="0"/>
        <w:autoSpaceDN w:val="0"/>
        <w:adjustRightInd w:val="0"/>
        <w:spacing w:line="276" w:lineRule="auto"/>
        <w:ind w:left="1276" w:hanging="283"/>
        <w:jc w:val="both"/>
        <w:rPr>
          <w:rFonts w:ascii="Arial" w:hAnsi="Arial" w:cs="Arial"/>
          <w:bCs/>
        </w:rPr>
      </w:pPr>
      <w:r w:rsidRPr="00E9762E">
        <w:rPr>
          <w:rFonts w:ascii="Arial" w:hAnsi="Arial" w:cs="Arial"/>
          <w:bCs/>
        </w:rPr>
        <w:t>• State indicator</w:t>
      </w:r>
    </w:p>
    <w:p w:rsidR="003A1496" w:rsidRPr="00E9762E" w:rsidRDefault="003A1496" w:rsidP="003A1496">
      <w:pPr>
        <w:autoSpaceDE w:val="0"/>
        <w:autoSpaceDN w:val="0"/>
        <w:adjustRightInd w:val="0"/>
        <w:spacing w:line="276" w:lineRule="auto"/>
        <w:ind w:left="1276" w:hanging="283"/>
        <w:jc w:val="both"/>
        <w:rPr>
          <w:rFonts w:ascii="Arial" w:hAnsi="Arial" w:cs="Arial"/>
          <w:bCs/>
        </w:rPr>
      </w:pPr>
      <w:r w:rsidRPr="00E9762E">
        <w:rPr>
          <w:rFonts w:ascii="Arial" w:hAnsi="Arial" w:cs="Arial"/>
          <w:bCs/>
        </w:rPr>
        <w:t>• Impact indicators</w:t>
      </w:r>
    </w:p>
    <w:p w:rsidR="003A1496" w:rsidRPr="00E9762E" w:rsidRDefault="003A1496" w:rsidP="003A1496">
      <w:pPr>
        <w:autoSpaceDE w:val="0"/>
        <w:autoSpaceDN w:val="0"/>
        <w:adjustRightInd w:val="0"/>
        <w:spacing w:line="276" w:lineRule="auto"/>
        <w:ind w:left="1276" w:hanging="283"/>
        <w:jc w:val="both"/>
        <w:rPr>
          <w:rFonts w:ascii="Arial" w:hAnsi="Arial" w:cs="Arial"/>
          <w:bCs/>
        </w:rPr>
      </w:pPr>
      <w:r w:rsidRPr="00E9762E">
        <w:rPr>
          <w:rFonts w:ascii="Arial" w:hAnsi="Arial" w:cs="Arial"/>
          <w:bCs/>
        </w:rPr>
        <w:t xml:space="preserve">• Response indicators </w:t>
      </w:r>
    </w:p>
    <w:p w:rsidR="003A1496" w:rsidRPr="00E9762E" w:rsidRDefault="003A1496" w:rsidP="003A1496">
      <w:pPr>
        <w:autoSpaceDE w:val="0"/>
        <w:autoSpaceDN w:val="0"/>
        <w:adjustRightInd w:val="0"/>
        <w:spacing w:line="276" w:lineRule="auto"/>
        <w:jc w:val="both"/>
        <w:rPr>
          <w:rFonts w:ascii="Arial" w:hAnsi="Arial" w:cs="Arial"/>
          <w:bCs/>
        </w:rPr>
      </w:pPr>
    </w:p>
    <w:p w:rsidR="003A1496" w:rsidRPr="00E9762E" w:rsidRDefault="003A1496" w:rsidP="003A1496">
      <w:pPr>
        <w:autoSpaceDE w:val="0"/>
        <w:autoSpaceDN w:val="0"/>
        <w:adjustRightInd w:val="0"/>
        <w:spacing w:line="276" w:lineRule="auto"/>
        <w:jc w:val="both"/>
        <w:rPr>
          <w:rFonts w:ascii="Arial" w:hAnsi="Arial" w:cs="Arial"/>
          <w:bCs/>
        </w:rPr>
      </w:pPr>
      <w:r w:rsidRPr="00E9762E">
        <w:rPr>
          <w:rFonts w:ascii="Arial" w:hAnsi="Arial" w:cs="Arial"/>
          <w:bCs/>
        </w:rPr>
        <w:t>By developing indicators should be taken into account the groups of indicators which can be measured in an exact way, and those of which exact interpretation of the effects is not available.</w:t>
      </w:r>
    </w:p>
    <w:p w:rsidR="003A1496" w:rsidRPr="00E9762E" w:rsidRDefault="003A1496" w:rsidP="003A1496">
      <w:pPr>
        <w:autoSpaceDE w:val="0"/>
        <w:autoSpaceDN w:val="0"/>
        <w:adjustRightInd w:val="0"/>
        <w:spacing w:line="276" w:lineRule="auto"/>
        <w:jc w:val="both"/>
        <w:rPr>
          <w:rFonts w:ascii="Arial" w:hAnsi="Arial" w:cs="Arial"/>
          <w:bCs/>
        </w:rPr>
      </w:pPr>
    </w:p>
    <w:p w:rsidR="003A1496" w:rsidRPr="00E9762E" w:rsidRDefault="003A1496" w:rsidP="003A1496">
      <w:pPr>
        <w:autoSpaceDE w:val="0"/>
        <w:autoSpaceDN w:val="0"/>
        <w:adjustRightInd w:val="0"/>
        <w:spacing w:line="276" w:lineRule="auto"/>
        <w:jc w:val="both"/>
        <w:rPr>
          <w:rFonts w:ascii="Arial" w:hAnsi="Arial" w:cs="Arial"/>
          <w:bCs/>
        </w:rPr>
      </w:pPr>
      <w:r w:rsidRPr="00E9762E">
        <w:rPr>
          <w:rFonts w:ascii="Arial" w:hAnsi="Arial" w:cs="Arial"/>
          <w:bCs/>
        </w:rPr>
        <w:t xml:space="preserve">Most environmental issues are of a </w:t>
      </w:r>
      <w:proofErr w:type="spellStart"/>
      <w:r w:rsidRPr="00E9762E">
        <w:rPr>
          <w:rFonts w:ascii="Arial" w:hAnsi="Arial" w:cs="Arial"/>
          <w:bCs/>
        </w:rPr>
        <w:t>transboundary</w:t>
      </w:r>
      <w:proofErr w:type="spellEnd"/>
      <w:r w:rsidRPr="00E9762E">
        <w:rPr>
          <w:rFonts w:ascii="Arial" w:hAnsi="Arial" w:cs="Arial"/>
          <w:bCs/>
        </w:rPr>
        <w:t xml:space="preserve"> nature and many have a global scope. They can only be addressed effectively through international cooperation. However, only a realistic driving force and pressure indicators might be defined for current Programme, and also the assessment the state of environment and the evaluation of potential effects are needed to be estimated. Monitoring of driving force concerns that the activities envisaged are fulfilled. These ‘Performance indicators’ can be followed.</w:t>
      </w:r>
    </w:p>
    <w:p w:rsidR="003A1496" w:rsidRPr="00E9762E" w:rsidRDefault="003A1496" w:rsidP="003A1496">
      <w:pPr>
        <w:autoSpaceDE w:val="0"/>
        <w:autoSpaceDN w:val="0"/>
        <w:adjustRightInd w:val="0"/>
        <w:spacing w:line="276" w:lineRule="auto"/>
        <w:jc w:val="both"/>
        <w:rPr>
          <w:rFonts w:ascii="Arial" w:hAnsi="Arial" w:cs="Arial"/>
          <w:bCs/>
        </w:rPr>
      </w:pPr>
    </w:p>
    <w:p w:rsidR="003A1496" w:rsidRDefault="003A1496" w:rsidP="003A1496">
      <w:pPr>
        <w:autoSpaceDE w:val="0"/>
        <w:autoSpaceDN w:val="0"/>
        <w:adjustRightInd w:val="0"/>
        <w:spacing w:line="276" w:lineRule="auto"/>
        <w:ind w:left="567" w:hanging="567"/>
        <w:jc w:val="both"/>
        <w:rPr>
          <w:rFonts w:ascii="Arial" w:hAnsi="Arial" w:cs="Arial"/>
          <w:bCs/>
        </w:rPr>
      </w:pPr>
      <w:r w:rsidRPr="00E9762E">
        <w:rPr>
          <w:rFonts w:ascii="Arial" w:hAnsi="Arial" w:cs="Arial"/>
          <w:bCs/>
        </w:rPr>
        <w:t xml:space="preserve">Results and data of the monitoring system can be utilized in various ways. </w:t>
      </w:r>
    </w:p>
    <w:p w:rsidR="003A1496" w:rsidRPr="00E9762E" w:rsidRDefault="003A1496" w:rsidP="003A1496">
      <w:pPr>
        <w:autoSpaceDE w:val="0"/>
        <w:autoSpaceDN w:val="0"/>
        <w:adjustRightInd w:val="0"/>
        <w:spacing w:line="276" w:lineRule="auto"/>
        <w:ind w:left="567" w:hanging="567"/>
        <w:jc w:val="both"/>
        <w:rPr>
          <w:rFonts w:ascii="Arial" w:hAnsi="Arial" w:cs="Arial"/>
          <w:bCs/>
        </w:rPr>
      </w:pPr>
    </w:p>
    <w:p w:rsidR="003A1496" w:rsidRPr="00E9762E" w:rsidRDefault="003A1496" w:rsidP="003A1496">
      <w:pPr>
        <w:autoSpaceDE w:val="0"/>
        <w:autoSpaceDN w:val="0"/>
        <w:adjustRightInd w:val="0"/>
        <w:spacing w:line="276" w:lineRule="auto"/>
        <w:ind w:left="567" w:hanging="567"/>
        <w:jc w:val="both"/>
        <w:rPr>
          <w:rFonts w:ascii="Arial" w:hAnsi="Arial" w:cs="Arial"/>
          <w:bCs/>
        </w:rPr>
      </w:pPr>
    </w:p>
    <w:p w:rsidR="003A1496" w:rsidRPr="00D2573B" w:rsidRDefault="003A1496" w:rsidP="000E0711">
      <w:pPr>
        <w:pStyle w:val="Heading2"/>
        <w:numPr>
          <w:ilvl w:val="1"/>
          <w:numId w:val="54"/>
        </w:numPr>
        <w:spacing w:line="276" w:lineRule="auto"/>
        <w:rPr>
          <w:rFonts w:cs="Arial"/>
        </w:rPr>
      </w:pPr>
      <w:bookmarkStart w:id="79" w:name="_Toc374452275"/>
      <w:bookmarkStart w:id="80" w:name="_Toc376794349"/>
      <w:r w:rsidRPr="00E9762E">
        <w:rPr>
          <w:rFonts w:cs="Arial"/>
        </w:rPr>
        <w:t>Non-technical Summary</w:t>
      </w:r>
      <w:bookmarkEnd w:id="79"/>
      <w:bookmarkEnd w:id="80"/>
    </w:p>
    <w:p w:rsidR="003A1496" w:rsidRPr="00E9762E" w:rsidRDefault="003A1496" w:rsidP="003A1496">
      <w:pPr>
        <w:shd w:val="clear" w:color="auto" w:fill="FBD4B4" w:themeFill="accent6" w:themeFillTint="66"/>
        <w:autoSpaceDE w:val="0"/>
        <w:autoSpaceDN w:val="0"/>
        <w:adjustRightInd w:val="0"/>
        <w:spacing w:line="276" w:lineRule="auto"/>
        <w:jc w:val="center"/>
        <w:rPr>
          <w:rFonts w:ascii="Arial" w:hAnsi="Arial" w:cs="Arial"/>
          <w:color w:val="FF0000"/>
        </w:rPr>
      </w:pPr>
      <w:r w:rsidRPr="00E9762E">
        <w:rPr>
          <w:rFonts w:ascii="Arial" w:hAnsi="Arial" w:cs="Arial"/>
          <w:b/>
          <w:bCs/>
          <w:color w:val="FF0000"/>
        </w:rPr>
        <w:t>The chapter will be elaborated in the final draft version.</w:t>
      </w:r>
    </w:p>
    <w:p w:rsidR="003A1496" w:rsidRPr="00E9762E" w:rsidRDefault="003A1496" w:rsidP="003A1496">
      <w:pPr>
        <w:autoSpaceDE w:val="0"/>
        <w:autoSpaceDN w:val="0"/>
        <w:adjustRightInd w:val="0"/>
        <w:spacing w:line="276" w:lineRule="auto"/>
        <w:jc w:val="both"/>
        <w:rPr>
          <w:rFonts w:ascii="Arial" w:hAnsi="Arial" w:cs="Arial"/>
          <w:b/>
          <w:bCs/>
        </w:rPr>
      </w:pPr>
    </w:p>
    <w:p w:rsidR="003A1496" w:rsidRPr="00E9762E" w:rsidRDefault="003A1496" w:rsidP="003A1496">
      <w:pPr>
        <w:autoSpaceDE w:val="0"/>
        <w:autoSpaceDN w:val="0"/>
        <w:adjustRightInd w:val="0"/>
        <w:spacing w:line="276" w:lineRule="auto"/>
        <w:jc w:val="both"/>
        <w:rPr>
          <w:rFonts w:ascii="Arial" w:hAnsi="Arial" w:cs="Arial"/>
          <w:szCs w:val="20"/>
        </w:rPr>
      </w:pPr>
      <w:r w:rsidRPr="00E9762E">
        <w:rPr>
          <w:rFonts w:ascii="Arial" w:hAnsi="Arial" w:cs="Arial"/>
          <w:szCs w:val="20"/>
        </w:rPr>
        <w:t xml:space="preserve">In the non-technical summary, an overview about the methodology and process of the strategic environmental assessment will be presented and also the SEA’s main findings and recommendations will be highlighted. We summarize then how environmental considerations, the opinions expressed and results of evaluating potential </w:t>
      </w:r>
      <w:proofErr w:type="spellStart"/>
      <w:r w:rsidRPr="00E9762E">
        <w:rPr>
          <w:rFonts w:ascii="Arial" w:hAnsi="Arial" w:cs="Arial"/>
          <w:szCs w:val="20"/>
        </w:rPr>
        <w:t>transboundary</w:t>
      </w:r>
      <w:proofErr w:type="spellEnd"/>
      <w:r w:rsidRPr="00E9762E">
        <w:rPr>
          <w:rFonts w:ascii="Arial" w:hAnsi="Arial" w:cs="Arial"/>
          <w:szCs w:val="20"/>
        </w:rPr>
        <w:t xml:space="preserve"> effects will be taken into account and will be integrated into the Programme.</w:t>
      </w:r>
    </w:p>
    <w:p w:rsidR="003A1496" w:rsidRDefault="003A1496"/>
    <w:sectPr w:rsidR="003A14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FEF" w:rsidRDefault="008E3FEF" w:rsidP="003A1496">
      <w:pPr>
        <w:spacing w:line="240" w:lineRule="auto"/>
      </w:pPr>
      <w:r>
        <w:separator/>
      </w:r>
    </w:p>
  </w:endnote>
  <w:endnote w:type="continuationSeparator" w:id="0">
    <w:p w:rsidR="008E3FEF" w:rsidRDefault="008E3FEF" w:rsidP="003A14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026449"/>
      <w:docPartObj>
        <w:docPartGallery w:val="Page Numbers (Bottom of Page)"/>
        <w:docPartUnique/>
      </w:docPartObj>
    </w:sdtPr>
    <w:sdtContent>
      <w:p w:rsidR="00140D92" w:rsidRDefault="00140D92">
        <w:pPr>
          <w:pStyle w:val="Footer"/>
          <w:jc w:val="right"/>
        </w:pPr>
        <w:r>
          <w:fldChar w:fldCharType="begin"/>
        </w:r>
        <w:r>
          <w:instrText xml:space="preserve"> PAGE   \* MERGEFORMAT </w:instrText>
        </w:r>
        <w:r>
          <w:fldChar w:fldCharType="separate"/>
        </w:r>
        <w:r w:rsidR="000E0711">
          <w:rPr>
            <w:noProof/>
          </w:rPr>
          <w:t>33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92" w:rsidRDefault="00140D92">
    <w:pPr>
      <w:pStyle w:val="Footer"/>
      <w:jc w:val="right"/>
    </w:pPr>
  </w:p>
  <w:tbl>
    <w:tblPr>
      <w:tblW w:w="8505" w:type="dxa"/>
      <w:tblBorders>
        <w:top w:val="single" w:sz="4" w:space="0" w:color="1F497D"/>
      </w:tblBorders>
      <w:tblCellMar>
        <w:top w:w="57" w:type="dxa"/>
        <w:left w:w="0" w:type="dxa"/>
        <w:bottom w:w="57" w:type="dxa"/>
        <w:right w:w="0" w:type="dxa"/>
      </w:tblCellMar>
      <w:tblLook w:val="00A0" w:firstRow="1" w:lastRow="0" w:firstColumn="1" w:lastColumn="0" w:noHBand="0" w:noVBand="0"/>
    </w:tblPr>
    <w:tblGrid>
      <w:gridCol w:w="2552"/>
      <w:gridCol w:w="5953"/>
    </w:tblGrid>
    <w:tr w:rsidR="00140D92" w:rsidRPr="00EF5579" w:rsidTr="003A1496">
      <w:tc>
        <w:tcPr>
          <w:tcW w:w="2552" w:type="dxa"/>
          <w:tcBorders>
            <w:top w:val="single" w:sz="4" w:space="0" w:color="00B4BF"/>
          </w:tcBorders>
        </w:tcPr>
        <w:p w:rsidR="00140D92" w:rsidRPr="00EF5579" w:rsidRDefault="00140D92" w:rsidP="003A1496">
          <w:pPr>
            <w:spacing w:line="80" w:lineRule="atLeast"/>
            <w:rPr>
              <w:color w:val="00B4BF"/>
              <w:sz w:val="16"/>
              <w:szCs w:val="16"/>
            </w:rPr>
          </w:pPr>
          <w:r w:rsidRPr="00EF5579">
            <w:rPr>
              <w:color w:val="00B4BF"/>
              <w:sz w:val="16"/>
              <w:szCs w:val="16"/>
            </w:rPr>
            <w:t>www.icg-exante.hu</w:t>
          </w:r>
        </w:p>
      </w:tc>
      <w:tc>
        <w:tcPr>
          <w:tcW w:w="5953" w:type="dxa"/>
          <w:tcBorders>
            <w:top w:val="single" w:sz="4" w:space="0" w:color="1F497D"/>
          </w:tcBorders>
        </w:tcPr>
        <w:p w:rsidR="00140D92" w:rsidRPr="00EF5579" w:rsidRDefault="00140D92" w:rsidP="003A1496">
          <w:pPr>
            <w:spacing w:before="40" w:line="80" w:lineRule="atLeast"/>
            <w:ind w:left="851" w:hanging="284"/>
            <w:jc w:val="right"/>
            <w:rPr>
              <w:color w:val="00B4BF"/>
              <w:sz w:val="16"/>
              <w:szCs w:val="16"/>
            </w:rPr>
          </w:pPr>
        </w:p>
      </w:tc>
    </w:tr>
  </w:tbl>
  <w:p w:rsidR="00140D92" w:rsidRDefault="00140D92">
    <w:pPr>
      <w:pStyle w:val="Footer"/>
      <w:jc w:val="right"/>
    </w:pPr>
    <w:r>
      <w:fldChar w:fldCharType="begin"/>
    </w:r>
    <w:r>
      <w:instrText xml:space="preserve"> PAGE   \* MERGEFORMAT </w:instrText>
    </w:r>
    <w:r>
      <w:fldChar w:fldCharType="separate"/>
    </w:r>
    <w:r w:rsidR="00BC5D22">
      <w:rPr>
        <w:noProof/>
      </w:rPr>
      <w:t>47</w:t>
    </w:r>
    <w:r>
      <w:rPr>
        <w:noProof/>
      </w:rPr>
      <w:fldChar w:fldCharType="end"/>
    </w:r>
  </w:p>
  <w:p w:rsidR="00140D92" w:rsidRDefault="00140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FEF" w:rsidRDefault="008E3FEF" w:rsidP="003A1496">
      <w:pPr>
        <w:spacing w:line="240" w:lineRule="auto"/>
      </w:pPr>
      <w:r>
        <w:separator/>
      </w:r>
    </w:p>
  </w:footnote>
  <w:footnote w:type="continuationSeparator" w:id="0">
    <w:p w:rsidR="008E3FEF" w:rsidRDefault="008E3FEF" w:rsidP="003A14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
      </v:shape>
    </w:pict>
  </w:numPicBullet>
  <w:abstractNum w:abstractNumId="0">
    <w:nsid w:val="02B21283"/>
    <w:multiLevelType w:val="hybridMultilevel"/>
    <w:tmpl w:val="98E8A15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6646D4E"/>
    <w:multiLevelType w:val="multilevel"/>
    <w:tmpl w:val="2ED8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E610A"/>
    <w:multiLevelType w:val="hybridMultilevel"/>
    <w:tmpl w:val="0D7A7C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77836A8"/>
    <w:multiLevelType w:val="hybridMultilevel"/>
    <w:tmpl w:val="F1144AD0"/>
    <w:lvl w:ilvl="0" w:tplc="F2BCDC82">
      <w:start w:val="1"/>
      <w:numFmt w:val="bullet"/>
      <w:lvlText w:val=""/>
      <w:lvlJc w:val="left"/>
      <w:pPr>
        <w:tabs>
          <w:tab w:val="num" w:pos="720"/>
        </w:tabs>
        <w:ind w:left="720" w:hanging="360"/>
      </w:pPr>
      <w:rPr>
        <w:rFonts w:ascii="Symbol" w:hAnsi="Symbol" w:cs="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07E62173"/>
    <w:multiLevelType w:val="hybridMultilevel"/>
    <w:tmpl w:val="C0B46F9A"/>
    <w:lvl w:ilvl="0" w:tplc="040E000D">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8FD0B0B"/>
    <w:multiLevelType w:val="hybridMultilevel"/>
    <w:tmpl w:val="A2B81B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B3B0D2B"/>
    <w:multiLevelType w:val="hybridMultilevel"/>
    <w:tmpl w:val="B458085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nsid w:val="0E8E16FF"/>
    <w:multiLevelType w:val="hybridMultilevel"/>
    <w:tmpl w:val="C95A33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2AF7492"/>
    <w:multiLevelType w:val="hybridMultilevel"/>
    <w:tmpl w:val="A0F670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AB3779D"/>
    <w:multiLevelType w:val="hybridMultilevel"/>
    <w:tmpl w:val="0380BC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BDF62E4"/>
    <w:multiLevelType w:val="hybridMultilevel"/>
    <w:tmpl w:val="19BA4C76"/>
    <w:lvl w:ilvl="0" w:tplc="040E0001">
      <w:start w:val="1"/>
      <w:numFmt w:val="bullet"/>
      <w:lvlText w:val=""/>
      <w:lvlJc w:val="left"/>
      <w:pPr>
        <w:ind w:left="1215" w:hanging="360"/>
      </w:pPr>
      <w:rPr>
        <w:rFonts w:ascii="Symbol" w:hAnsi="Symbol" w:hint="default"/>
      </w:rPr>
    </w:lvl>
    <w:lvl w:ilvl="1" w:tplc="040E0003" w:tentative="1">
      <w:start w:val="1"/>
      <w:numFmt w:val="bullet"/>
      <w:lvlText w:val="o"/>
      <w:lvlJc w:val="left"/>
      <w:pPr>
        <w:ind w:left="1935" w:hanging="360"/>
      </w:pPr>
      <w:rPr>
        <w:rFonts w:ascii="Courier New" w:hAnsi="Courier New" w:cs="Courier New" w:hint="default"/>
      </w:rPr>
    </w:lvl>
    <w:lvl w:ilvl="2" w:tplc="040E0005" w:tentative="1">
      <w:start w:val="1"/>
      <w:numFmt w:val="bullet"/>
      <w:lvlText w:val=""/>
      <w:lvlJc w:val="left"/>
      <w:pPr>
        <w:ind w:left="2655" w:hanging="360"/>
      </w:pPr>
      <w:rPr>
        <w:rFonts w:ascii="Wingdings" w:hAnsi="Wingdings" w:hint="default"/>
      </w:rPr>
    </w:lvl>
    <w:lvl w:ilvl="3" w:tplc="040E0001" w:tentative="1">
      <w:start w:val="1"/>
      <w:numFmt w:val="bullet"/>
      <w:lvlText w:val=""/>
      <w:lvlJc w:val="left"/>
      <w:pPr>
        <w:ind w:left="3375" w:hanging="360"/>
      </w:pPr>
      <w:rPr>
        <w:rFonts w:ascii="Symbol" w:hAnsi="Symbol" w:hint="default"/>
      </w:rPr>
    </w:lvl>
    <w:lvl w:ilvl="4" w:tplc="040E0003" w:tentative="1">
      <w:start w:val="1"/>
      <w:numFmt w:val="bullet"/>
      <w:lvlText w:val="o"/>
      <w:lvlJc w:val="left"/>
      <w:pPr>
        <w:ind w:left="4095" w:hanging="360"/>
      </w:pPr>
      <w:rPr>
        <w:rFonts w:ascii="Courier New" w:hAnsi="Courier New" w:cs="Courier New" w:hint="default"/>
      </w:rPr>
    </w:lvl>
    <w:lvl w:ilvl="5" w:tplc="040E0005" w:tentative="1">
      <w:start w:val="1"/>
      <w:numFmt w:val="bullet"/>
      <w:lvlText w:val=""/>
      <w:lvlJc w:val="left"/>
      <w:pPr>
        <w:ind w:left="4815" w:hanging="360"/>
      </w:pPr>
      <w:rPr>
        <w:rFonts w:ascii="Wingdings" w:hAnsi="Wingdings" w:hint="default"/>
      </w:rPr>
    </w:lvl>
    <w:lvl w:ilvl="6" w:tplc="040E0001" w:tentative="1">
      <w:start w:val="1"/>
      <w:numFmt w:val="bullet"/>
      <w:lvlText w:val=""/>
      <w:lvlJc w:val="left"/>
      <w:pPr>
        <w:ind w:left="5535" w:hanging="360"/>
      </w:pPr>
      <w:rPr>
        <w:rFonts w:ascii="Symbol" w:hAnsi="Symbol" w:hint="default"/>
      </w:rPr>
    </w:lvl>
    <w:lvl w:ilvl="7" w:tplc="040E0003" w:tentative="1">
      <w:start w:val="1"/>
      <w:numFmt w:val="bullet"/>
      <w:lvlText w:val="o"/>
      <w:lvlJc w:val="left"/>
      <w:pPr>
        <w:ind w:left="6255" w:hanging="360"/>
      </w:pPr>
      <w:rPr>
        <w:rFonts w:ascii="Courier New" w:hAnsi="Courier New" w:cs="Courier New" w:hint="default"/>
      </w:rPr>
    </w:lvl>
    <w:lvl w:ilvl="8" w:tplc="040E0005" w:tentative="1">
      <w:start w:val="1"/>
      <w:numFmt w:val="bullet"/>
      <w:lvlText w:val=""/>
      <w:lvlJc w:val="left"/>
      <w:pPr>
        <w:ind w:left="6975" w:hanging="360"/>
      </w:pPr>
      <w:rPr>
        <w:rFonts w:ascii="Wingdings" w:hAnsi="Wingdings" w:hint="default"/>
      </w:rPr>
    </w:lvl>
  </w:abstractNum>
  <w:abstractNum w:abstractNumId="11">
    <w:nsid w:val="20A231D8"/>
    <w:multiLevelType w:val="hybridMultilevel"/>
    <w:tmpl w:val="5EAEA3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1736A7D"/>
    <w:multiLevelType w:val="hybridMultilevel"/>
    <w:tmpl w:val="9E5CBC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1BF4E11"/>
    <w:multiLevelType w:val="hybridMultilevel"/>
    <w:tmpl w:val="37EE21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70A7727"/>
    <w:multiLevelType w:val="hybridMultilevel"/>
    <w:tmpl w:val="C89A42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99D2232"/>
    <w:multiLevelType w:val="hybridMultilevel"/>
    <w:tmpl w:val="26F29EA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BCB4601"/>
    <w:multiLevelType w:val="hybridMultilevel"/>
    <w:tmpl w:val="9DECD56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C2D776F"/>
    <w:multiLevelType w:val="hybridMultilevel"/>
    <w:tmpl w:val="3B64BB3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D5016BD"/>
    <w:multiLevelType w:val="hybridMultilevel"/>
    <w:tmpl w:val="17C8B9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2D80550A"/>
    <w:multiLevelType w:val="hybridMultilevel"/>
    <w:tmpl w:val="8BF6CC30"/>
    <w:lvl w:ilvl="0" w:tplc="FA1488BE">
      <w:numFmt w:val="bullet"/>
      <w:lvlText w:val=""/>
      <w:lvlJc w:val="left"/>
      <w:pPr>
        <w:tabs>
          <w:tab w:val="num" w:pos="1068"/>
        </w:tabs>
        <w:ind w:left="1068" w:hanging="360"/>
      </w:pPr>
      <w:rPr>
        <w:rFonts w:ascii="Symbol" w:eastAsia="Times New Roman" w:hAnsi="Symbol" w:cs="Arial" w:hint="default"/>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20">
    <w:nsid w:val="35704F3D"/>
    <w:multiLevelType w:val="hybridMultilevel"/>
    <w:tmpl w:val="5FE2C7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7347D5C"/>
    <w:multiLevelType w:val="hybridMultilevel"/>
    <w:tmpl w:val="EED05332"/>
    <w:lvl w:ilvl="0" w:tplc="040E000D">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2">
    <w:nsid w:val="38025A99"/>
    <w:multiLevelType w:val="hybridMultilevel"/>
    <w:tmpl w:val="DF9873A2"/>
    <w:lvl w:ilvl="0" w:tplc="0C070005">
      <w:start w:val="1"/>
      <w:numFmt w:val="bullet"/>
      <w:lvlText w:val=""/>
      <w:lvlJc w:val="left"/>
      <w:pPr>
        <w:tabs>
          <w:tab w:val="num" w:pos="720"/>
        </w:tabs>
        <w:ind w:left="720" w:hanging="360"/>
      </w:pPr>
      <w:rPr>
        <w:rFonts w:ascii="Wingdings" w:hAnsi="Wingdings" w:hint="default"/>
      </w:rPr>
    </w:lvl>
    <w:lvl w:ilvl="1" w:tplc="0C070003">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3">
    <w:nsid w:val="3AF50706"/>
    <w:multiLevelType w:val="hybridMultilevel"/>
    <w:tmpl w:val="2890A0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DDE2805"/>
    <w:multiLevelType w:val="hybridMultilevel"/>
    <w:tmpl w:val="E86058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411C23EF"/>
    <w:multiLevelType w:val="hybridMultilevel"/>
    <w:tmpl w:val="9C469D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490329CB"/>
    <w:multiLevelType w:val="hybridMultilevel"/>
    <w:tmpl w:val="1C7E750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AEF7545"/>
    <w:multiLevelType w:val="hybridMultilevel"/>
    <w:tmpl w:val="839C8D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4C9409ED"/>
    <w:multiLevelType w:val="hybridMultilevel"/>
    <w:tmpl w:val="104C9C8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nsid w:val="4C977D5E"/>
    <w:multiLevelType w:val="hybridMultilevel"/>
    <w:tmpl w:val="65FCCB50"/>
    <w:lvl w:ilvl="0" w:tplc="040E0001">
      <w:start w:val="1"/>
      <w:numFmt w:val="bullet"/>
      <w:pStyle w:val="Tanulmnyfelsorols"/>
      <w:lvlText w:val=""/>
      <w:lvlPicBulletId w:val="0"/>
      <w:lvlJc w:val="left"/>
      <w:pPr>
        <w:ind w:left="644" w:hanging="360"/>
      </w:pPr>
      <w:rPr>
        <w:rFonts w:ascii="Symbol" w:hAnsi="Symbol" w:hint="default"/>
        <w:color w:val="auto"/>
      </w:rPr>
    </w:lvl>
    <w:lvl w:ilvl="1" w:tplc="040E0003">
      <w:start w:val="1"/>
      <w:numFmt w:val="bullet"/>
      <w:lvlText w:val="o"/>
      <w:lvlJc w:val="left"/>
      <w:pPr>
        <w:tabs>
          <w:tab w:val="num" w:pos="1364"/>
        </w:tabs>
        <w:ind w:left="1364" w:hanging="360"/>
      </w:pPr>
      <w:rPr>
        <w:rFonts w:ascii="Courier New" w:hAnsi="Courier New" w:hint="default"/>
      </w:rPr>
    </w:lvl>
    <w:lvl w:ilvl="2" w:tplc="040E0005">
      <w:start w:val="1"/>
      <w:numFmt w:val="bullet"/>
      <w:lvlText w:val=""/>
      <w:lvlJc w:val="left"/>
      <w:pPr>
        <w:tabs>
          <w:tab w:val="num" w:pos="2084"/>
        </w:tabs>
        <w:ind w:left="2084" w:hanging="360"/>
      </w:pPr>
      <w:rPr>
        <w:rFonts w:ascii="Wingdings" w:hAnsi="Wingdings" w:hint="default"/>
      </w:rPr>
    </w:lvl>
    <w:lvl w:ilvl="3" w:tplc="040E0001">
      <w:start w:val="1"/>
      <w:numFmt w:val="bullet"/>
      <w:lvlText w:val=""/>
      <w:lvlJc w:val="left"/>
      <w:pPr>
        <w:tabs>
          <w:tab w:val="num" w:pos="2804"/>
        </w:tabs>
        <w:ind w:left="2804" w:hanging="360"/>
      </w:pPr>
      <w:rPr>
        <w:rFonts w:ascii="Symbol" w:hAnsi="Symbol" w:hint="default"/>
      </w:rPr>
    </w:lvl>
    <w:lvl w:ilvl="4" w:tplc="040E0003" w:tentative="1">
      <w:start w:val="1"/>
      <w:numFmt w:val="bullet"/>
      <w:lvlText w:val="o"/>
      <w:lvlJc w:val="left"/>
      <w:pPr>
        <w:tabs>
          <w:tab w:val="num" w:pos="3524"/>
        </w:tabs>
        <w:ind w:left="3524" w:hanging="360"/>
      </w:pPr>
      <w:rPr>
        <w:rFonts w:ascii="Courier New" w:hAnsi="Courier New" w:hint="default"/>
      </w:rPr>
    </w:lvl>
    <w:lvl w:ilvl="5" w:tplc="040E0005" w:tentative="1">
      <w:start w:val="1"/>
      <w:numFmt w:val="bullet"/>
      <w:lvlText w:val=""/>
      <w:lvlJc w:val="left"/>
      <w:pPr>
        <w:tabs>
          <w:tab w:val="num" w:pos="4244"/>
        </w:tabs>
        <w:ind w:left="4244" w:hanging="360"/>
      </w:pPr>
      <w:rPr>
        <w:rFonts w:ascii="Wingdings" w:hAnsi="Wingdings" w:hint="default"/>
      </w:rPr>
    </w:lvl>
    <w:lvl w:ilvl="6" w:tplc="040E0001" w:tentative="1">
      <w:start w:val="1"/>
      <w:numFmt w:val="bullet"/>
      <w:lvlText w:val=""/>
      <w:lvlJc w:val="left"/>
      <w:pPr>
        <w:tabs>
          <w:tab w:val="num" w:pos="4964"/>
        </w:tabs>
        <w:ind w:left="4964" w:hanging="360"/>
      </w:pPr>
      <w:rPr>
        <w:rFonts w:ascii="Symbol" w:hAnsi="Symbol" w:hint="default"/>
      </w:rPr>
    </w:lvl>
    <w:lvl w:ilvl="7" w:tplc="040E0003" w:tentative="1">
      <w:start w:val="1"/>
      <w:numFmt w:val="bullet"/>
      <w:lvlText w:val="o"/>
      <w:lvlJc w:val="left"/>
      <w:pPr>
        <w:tabs>
          <w:tab w:val="num" w:pos="5684"/>
        </w:tabs>
        <w:ind w:left="5684" w:hanging="360"/>
      </w:pPr>
      <w:rPr>
        <w:rFonts w:ascii="Courier New" w:hAnsi="Courier New" w:hint="default"/>
      </w:rPr>
    </w:lvl>
    <w:lvl w:ilvl="8" w:tplc="040E0005" w:tentative="1">
      <w:start w:val="1"/>
      <w:numFmt w:val="bullet"/>
      <w:lvlText w:val=""/>
      <w:lvlJc w:val="left"/>
      <w:pPr>
        <w:tabs>
          <w:tab w:val="num" w:pos="6404"/>
        </w:tabs>
        <w:ind w:left="6404" w:hanging="360"/>
      </w:pPr>
      <w:rPr>
        <w:rFonts w:ascii="Wingdings" w:hAnsi="Wingdings" w:hint="default"/>
      </w:rPr>
    </w:lvl>
  </w:abstractNum>
  <w:abstractNum w:abstractNumId="30">
    <w:nsid w:val="4CA47508"/>
    <w:multiLevelType w:val="multilevel"/>
    <w:tmpl w:val="0832CF7E"/>
    <w:lvl w:ilvl="0">
      <w:start w:val="1"/>
      <w:numFmt w:val="decimal"/>
      <w:lvlText w:val="%1"/>
      <w:lvlJc w:val="left"/>
      <w:pPr>
        <w:ind w:left="360" w:hanging="360"/>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1">
    <w:nsid w:val="50DD04FA"/>
    <w:multiLevelType w:val="hybridMultilevel"/>
    <w:tmpl w:val="4E9AEB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1E93063"/>
    <w:multiLevelType w:val="hybridMultilevel"/>
    <w:tmpl w:val="260A948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24C6B9F"/>
    <w:multiLevelType w:val="hybridMultilevel"/>
    <w:tmpl w:val="FF2261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52BC3597"/>
    <w:multiLevelType w:val="hybridMultilevel"/>
    <w:tmpl w:val="5FE4032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4102932"/>
    <w:multiLevelType w:val="multilevel"/>
    <w:tmpl w:val="5BDC92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54965021"/>
    <w:multiLevelType w:val="hybridMultilevel"/>
    <w:tmpl w:val="511039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555B3A61"/>
    <w:multiLevelType w:val="multilevel"/>
    <w:tmpl w:val="BA422DE2"/>
    <w:lvl w:ilvl="0">
      <w:start w:val="1"/>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5740697A"/>
    <w:multiLevelType w:val="hybridMultilevel"/>
    <w:tmpl w:val="7E2824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57FF131A"/>
    <w:multiLevelType w:val="hybridMultilevel"/>
    <w:tmpl w:val="7C44C4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582F5E74"/>
    <w:multiLevelType w:val="hybridMultilevel"/>
    <w:tmpl w:val="89A851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5A955DB7"/>
    <w:multiLevelType w:val="hybridMultilevel"/>
    <w:tmpl w:val="ECBC811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5B812811"/>
    <w:multiLevelType w:val="hybridMultilevel"/>
    <w:tmpl w:val="BE5673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5BC56E6D"/>
    <w:multiLevelType w:val="hybridMultilevel"/>
    <w:tmpl w:val="1046B96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60FD1AEA"/>
    <w:multiLevelType w:val="hybridMultilevel"/>
    <w:tmpl w:val="DF1CC5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64EB6236"/>
    <w:multiLevelType w:val="hybridMultilevel"/>
    <w:tmpl w:val="F2B830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657F0A5A"/>
    <w:multiLevelType w:val="hybridMultilevel"/>
    <w:tmpl w:val="AB7400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65AA79C8"/>
    <w:multiLevelType w:val="hybridMultilevel"/>
    <w:tmpl w:val="68AC30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663678EA"/>
    <w:multiLevelType w:val="hybridMultilevel"/>
    <w:tmpl w:val="ECA661D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667F6D8C"/>
    <w:multiLevelType w:val="hybridMultilevel"/>
    <w:tmpl w:val="B11614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67323AD8"/>
    <w:multiLevelType w:val="hybridMultilevel"/>
    <w:tmpl w:val="6DB069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722A7313"/>
    <w:multiLevelType w:val="multilevel"/>
    <w:tmpl w:val="CEE4A17C"/>
    <w:lvl w:ilvl="0">
      <w:start w:val="1"/>
      <w:numFmt w:val="decimal"/>
      <w:pStyle w:val="Heading1"/>
      <w:lvlText w:val="%1"/>
      <w:lvlJc w:val="left"/>
      <w:pPr>
        <w:ind w:left="3835" w:hanging="432"/>
      </w:pPr>
      <w:rPr>
        <w:rFonts w:cs="Times New Roman"/>
      </w:rPr>
    </w:lvl>
    <w:lvl w:ilvl="1">
      <w:start w:val="1"/>
      <w:numFmt w:val="decimal"/>
      <w:pStyle w:val="Heading2"/>
      <w:lvlText w:val="%1.%2"/>
      <w:lvlJc w:val="left"/>
      <w:pPr>
        <w:ind w:left="576" w:hanging="576"/>
      </w:pPr>
      <w:rPr>
        <w:rFonts w:cs="Times New Roman"/>
        <w:b/>
      </w:rPr>
    </w:lvl>
    <w:lvl w:ilvl="2">
      <w:start w:val="1"/>
      <w:numFmt w:val="decimal"/>
      <w:pStyle w:val="Heading3"/>
      <w:lvlText w:val="%1.%2.%3"/>
      <w:lvlJc w:val="left"/>
      <w:pPr>
        <w:ind w:left="720" w:hanging="720"/>
      </w:pPr>
      <w:rPr>
        <w:rFonts w:cs="Times New Roman"/>
        <w:i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2">
    <w:nsid w:val="76060CA3"/>
    <w:multiLevelType w:val="hybridMultilevel"/>
    <w:tmpl w:val="DBFA854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78B05196"/>
    <w:multiLevelType w:val="hybridMultilevel"/>
    <w:tmpl w:val="A028CF56"/>
    <w:lvl w:ilvl="0" w:tplc="FFFFFFFF">
      <w:start w:val="1"/>
      <w:numFmt w:val="bullet"/>
      <w:pStyle w:val="1Einrckung"/>
      <w:lvlText w:val="●"/>
      <w:lvlJc w:val="left"/>
      <w:pPr>
        <w:ind w:left="360" w:hanging="360"/>
      </w:pPr>
      <w:rPr>
        <w:rFonts w:ascii="Arial" w:hAnsi="Arial" w:hint="default"/>
        <w:color w:val="0000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1"/>
  </w:num>
  <w:num w:numId="2">
    <w:abstractNumId w:val="29"/>
  </w:num>
  <w:num w:numId="3">
    <w:abstractNumId w:val="22"/>
  </w:num>
  <w:num w:numId="4">
    <w:abstractNumId w:val="53"/>
  </w:num>
  <w:num w:numId="5">
    <w:abstractNumId w:val="19"/>
  </w:num>
  <w:num w:numId="6">
    <w:abstractNumId w:val="3"/>
  </w:num>
  <w:num w:numId="7">
    <w:abstractNumId w:val="28"/>
  </w:num>
  <w:num w:numId="8">
    <w:abstractNumId w:val="6"/>
  </w:num>
  <w:num w:numId="9">
    <w:abstractNumId w:val="24"/>
  </w:num>
  <w:num w:numId="10">
    <w:abstractNumId w:val="15"/>
  </w:num>
  <w:num w:numId="11">
    <w:abstractNumId w:val="41"/>
  </w:num>
  <w:num w:numId="12">
    <w:abstractNumId w:val="47"/>
  </w:num>
  <w:num w:numId="13">
    <w:abstractNumId w:val="5"/>
  </w:num>
  <w:num w:numId="14">
    <w:abstractNumId w:val="13"/>
  </w:num>
  <w:num w:numId="15">
    <w:abstractNumId w:val="21"/>
  </w:num>
  <w:num w:numId="16">
    <w:abstractNumId w:val="26"/>
  </w:num>
  <w:num w:numId="17">
    <w:abstractNumId w:val="31"/>
  </w:num>
  <w:num w:numId="18">
    <w:abstractNumId w:val="14"/>
  </w:num>
  <w:num w:numId="19">
    <w:abstractNumId w:val="4"/>
  </w:num>
  <w:num w:numId="20">
    <w:abstractNumId w:val="33"/>
  </w:num>
  <w:num w:numId="21">
    <w:abstractNumId w:val="50"/>
  </w:num>
  <w:num w:numId="22">
    <w:abstractNumId w:val="16"/>
  </w:num>
  <w:num w:numId="23">
    <w:abstractNumId w:val="1"/>
  </w:num>
  <w:num w:numId="24">
    <w:abstractNumId w:val="17"/>
  </w:num>
  <w:num w:numId="25">
    <w:abstractNumId w:val="34"/>
  </w:num>
  <w:num w:numId="26">
    <w:abstractNumId w:val="32"/>
  </w:num>
  <w:num w:numId="27">
    <w:abstractNumId w:val="43"/>
  </w:num>
  <w:num w:numId="28">
    <w:abstractNumId w:val="52"/>
  </w:num>
  <w:num w:numId="29">
    <w:abstractNumId w:val="18"/>
  </w:num>
  <w:num w:numId="30">
    <w:abstractNumId w:val="36"/>
  </w:num>
  <w:num w:numId="31">
    <w:abstractNumId w:val="38"/>
  </w:num>
  <w:num w:numId="32">
    <w:abstractNumId w:val="8"/>
  </w:num>
  <w:num w:numId="33">
    <w:abstractNumId w:val="27"/>
  </w:num>
  <w:num w:numId="34">
    <w:abstractNumId w:val="46"/>
  </w:num>
  <w:num w:numId="35">
    <w:abstractNumId w:val="40"/>
  </w:num>
  <w:num w:numId="36">
    <w:abstractNumId w:val="23"/>
  </w:num>
  <w:num w:numId="37">
    <w:abstractNumId w:val="25"/>
  </w:num>
  <w:num w:numId="38">
    <w:abstractNumId w:val="20"/>
  </w:num>
  <w:num w:numId="39">
    <w:abstractNumId w:val="10"/>
  </w:num>
  <w:num w:numId="40">
    <w:abstractNumId w:val="2"/>
  </w:num>
  <w:num w:numId="41">
    <w:abstractNumId w:val="7"/>
  </w:num>
  <w:num w:numId="42">
    <w:abstractNumId w:val="45"/>
  </w:num>
  <w:num w:numId="43">
    <w:abstractNumId w:val="42"/>
  </w:num>
  <w:num w:numId="44">
    <w:abstractNumId w:val="35"/>
  </w:num>
  <w:num w:numId="45">
    <w:abstractNumId w:val="9"/>
  </w:num>
  <w:num w:numId="46">
    <w:abstractNumId w:val="0"/>
  </w:num>
  <w:num w:numId="47">
    <w:abstractNumId w:val="11"/>
  </w:num>
  <w:num w:numId="48">
    <w:abstractNumId w:val="49"/>
  </w:num>
  <w:num w:numId="49">
    <w:abstractNumId w:val="44"/>
  </w:num>
  <w:num w:numId="50">
    <w:abstractNumId w:val="48"/>
  </w:num>
  <w:num w:numId="51">
    <w:abstractNumId w:val="12"/>
  </w:num>
  <w:num w:numId="52">
    <w:abstractNumId w:val="39"/>
  </w:num>
  <w:num w:numId="53">
    <w:abstractNumId w:val="30"/>
  </w:num>
  <w:num w:numId="54">
    <w:abstractNumId w:val="37"/>
  </w:num>
  <w:num w:numId="55">
    <w:abstractNumId w:val="51"/>
    <w:lvlOverride w:ilvl="0">
      <w:startOverride w:val="2"/>
    </w:lvlOverride>
    <w:lvlOverride w:ilvl="1">
      <w:startOverride w:val="1"/>
    </w:lvlOverride>
  </w:num>
  <w:num w:numId="56">
    <w:abstractNumId w:val="51"/>
    <w:lvlOverride w:ilvl="0">
      <w:startOverride w:val="3"/>
    </w:lvlOverride>
    <w:lvlOverride w:ilvl="1">
      <w:startOverride w:val="2"/>
    </w:lvlOverride>
  </w:num>
  <w:num w:numId="57">
    <w:abstractNumId w:val="51"/>
    <w:lvlOverride w:ilvl="0">
      <w:startOverride w:val="3"/>
    </w:lvlOverride>
    <w:lvlOverride w:ilvl="1">
      <w:startOverride w:val="3"/>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496"/>
    <w:rsid w:val="00050277"/>
    <w:rsid w:val="000E0711"/>
    <w:rsid w:val="00140D92"/>
    <w:rsid w:val="002B74D0"/>
    <w:rsid w:val="003A1496"/>
    <w:rsid w:val="003E02CB"/>
    <w:rsid w:val="00701C58"/>
    <w:rsid w:val="00857527"/>
    <w:rsid w:val="008E3FEF"/>
    <w:rsid w:val="009204A7"/>
    <w:rsid w:val="009D6DDB"/>
    <w:rsid w:val="00B240F8"/>
    <w:rsid w:val="00BC5D22"/>
    <w:rsid w:val="00D61065"/>
    <w:rsid w:val="00EE43D6"/>
    <w:rsid w:val="00F02B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496"/>
    <w:pPr>
      <w:spacing w:after="0" w:line="300" w:lineRule="atLeast"/>
    </w:pPr>
    <w:rPr>
      <w:rFonts w:ascii="Calibri" w:eastAsia="Calibri" w:hAnsi="Calibri" w:cs="Times New Roman"/>
      <w:sz w:val="20"/>
      <w:lang w:val="en-GB"/>
    </w:rPr>
  </w:style>
  <w:style w:type="paragraph" w:styleId="Heading1">
    <w:name w:val="heading 1"/>
    <w:basedOn w:val="Normal"/>
    <w:next w:val="Normal"/>
    <w:link w:val="Heading1Char"/>
    <w:uiPriority w:val="9"/>
    <w:qFormat/>
    <w:rsid w:val="003A1496"/>
    <w:pPr>
      <w:keepNext/>
      <w:keepLines/>
      <w:pageBreakBefore/>
      <w:numPr>
        <w:numId w:val="1"/>
      </w:numPr>
      <w:suppressAutoHyphens/>
      <w:spacing w:before="960" w:after="340" w:line="276" w:lineRule="auto"/>
      <w:ind w:left="431" w:hanging="431"/>
      <w:jc w:val="right"/>
      <w:outlineLvl w:val="0"/>
    </w:pPr>
    <w:rPr>
      <w:rFonts w:ascii="Arial" w:eastAsia="Times New Roman" w:hAnsi="Arial" w:cs="Arial"/>
      <w:b/>
      <w:bCs/>
      <w:noProof/>
      <w:color w:val="00B4BF"/>
      <w:sz w:val="56"/>
      <w:szCs w:val="28"/>
      <w:lang w:eastAsia="hu-HU"/>
    </w:rPr>
  </w:style>
  <w:style w:type="paragraph" w:styleId="Heading2">
    <w:name w:val="heading 2"/>
    <w:basedOn w:val="Normal"/>
    <w:next w:val="Normal"/>
    <w:link w:val="Heading2Char"/>
    <w:uiPriority w:val="99"/>
    <w:qFormat/>
    <w:rsid w:val="003A1496"/>
    <w:pPr>
      <w:keepNext/>
      <w:keepLines/>
      <w:numPr>
        <w:ilvl w:val="1"/>
        <w:numId w:val="1"/>
      </w:numPr>
      <w:suppressAutoHyphens/>
      <w:spacing w:after="240"/>
      <w:outlineLvl w:val="1"/>
    </w:pPr>
    <w:rPr>
      <w:rFonts w:ascii="Arial" w:eastAsia="Times New Roman" w:hAnsi="Arial"/>
      <w:b/>
      <w:bCs/>
      <w:sz w:val="28"/>
      <w:szCs w:val="26"/>
    </w:rPr>
  </w:style>
  <w:style w:type="paragraph" w:styleId="Heading3">
    <w:name w:val="heading 3"/>
    <w:basedOn w:val="Normal"/>
    <w:next w:val="Normal"/>
    <w:link w:val="Heading3Char"/>
    <w:uiPriority w:val="99"/>
    <w:qFormat/>
    <w:rsid w:val="003A1496"/>
    <w:pPr>
      <w:keepNext/>
      <w:keepLines/>
      <w:numPr>
        <w:ilvl w:val="2"/>
        <w:numId w:val="1"/>
      </w:numPr>
      <w:suppressAutoHyphens/>
      <w:spacing w:after="180"/>
      <w:outlineLvl w:val="2"/>
    </w:pPr>
    <w:rPr>
      <w:rFonts w:ascii="Arial" w:eastAsia="Times New Roman" w:hAnsi="Arial" w:cs="Arial"/>
      <w:b/>
      <w:bCs/>
      <w:iCs/>
      <w:sz w:val="24"/>
    </w:rPr>
  </w:style>
  <w:style w:type="paragraph" w:styleId="Heading4">
    <w:name w:val="heading 4"/>
    <w:basedOn w:val="Normal"/>
    <w:next w:val="Normal"/>
    <w:link w:val="Heading4Char"/>
    <w:uiPriority w:val="99"/>
    <w:qFormat/>
    <w:rsid w:val="003A1496"/>
    <w:pPr>
      <w:keepNext/>
      <w:keepLines/>
      <w:spacing w:after="120"/>
      <w:outlineLvl w:val="3"/>
    </w:pPr>
    <w:rPr>
      <w:rFonts w:ascii="Arial" w:eastAsia="Times New Roman" w:hAnsi="Arial"/>
      <w:b/>
      <w:bCs/>
      <w:iCs/>
    </w:rPr>
  </w:style>
  <w:style w:type="paragraph" w:styleId="Heading5">
    <w:name w:val="heading 5"/>
    <w:basedOn w:val="Normal"/>
    <w:next w:val="Normal"/>
    <w:link w:val="Heading5Char"/>
    <w:uiPriority w:val="99"/>
    <w:qFormat/>
    <w:rsid w:val="003A1496"/>
    <w:pPr>
      <w:keepNext/>
      <w:keepLines/>
      <w:spacing w:before="200"/>
      <w:ind w:left="1008" w:hanging="1008"/>
      <w:outlineLvl w:val="4"/>
    </w:pPr>
    <w:rPr>
      <w:rFonts w:ascii="Cambria" w:eastAsia="Times New Roman" w:hAnsi="Cambria"/>
      <w:color w:val="243F60"/>
    </w:rPr>
  </w:style>
  <w:style w:type="paragraph" w:styleId="Heading6">
    <w:name w:val="heading 6"/>
    <w:basedOn w:val="Normal"/>
    <w:next w:val="Normal"/>
    <w:link w:val="Heading6Char"/>
    <w:uiPriority w:val="99"/>
    <w:qFormat/>
    <w:rsid w:val="003A1496"/>
    <w:pPr>
      <w:keepNext/>
      <w:keepLines/>
      <w:spacing w:before="200"/>
      <w:ind w:left="1152" w:hanging="1152"/>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3A1496"/>
    <w:pPr>
      <w:keepNext/>
      <w:keepLines/>
      <w:spacing w:before="200"/>
      <w:ind w:left="1296" w:hanging="1296"/>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A1496"/>
    <w:pPr>
      <w:keepNext/>
      <w:keepLines/>
      <w:spacing w:before="200"/>
      <w:ind w:left="1440" w:hanging="144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rsid w:val="003A1496"/>
    <w:pPr>
      <w:keepNext/>
      <w:keepLines/>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496"/>
    <w:rPr>
      <w:rFonts w:ascii="Arial" w:eastAsia="Times New Roman" w:hAnsi="Arial" w:cs="Arial"/>
      <w:b/>
      <w:bCs/>
      <w:noProof/>
      <w:color w:val="00B4BF"/>
      <w:sz w:val="56"/>
      <w:szCs w:val="28"/>
      <w:lang w:val="en-GB" w:eastAsia="hu-HU"/>
    </w:rPr>
  </w:style>
  <w:style w:type="character" w:customStyle="1" w:styleId="Heading2Char">
    <w:name w:val="Heading 2 Char"/>
    <w:basedOn w:val="DefaultParagraphFont"/>
    <w:link w:val="Heading2"/>
    <w:uiPriority w:val="99"/>
    <w:rsid w:val="003A1496"/>
    <w:rPr>
      <w:rFonts w:ascii="Arial" w:eastAsia="Times New Roman" w:hAnsi="Arial" w:cs="Times New Roman"/>
      <w:b/>
      <w:bCs/>
      <w:sz w:val="28"/>
      <w:szCs w:val="26"/>
      <w:lang w:val="en-GB"/>
    </w:rPr>
  </w:style>
  <w:style w:type="character" w:customStyle="1" w:styleId="Heading3Char">
    <w:name w:val="Heading 3 Char"/>
    <w:basedOn w:val="DefaultParagraphFont"/>
    <w:link w:val="Heading3"/>
    <w:uiPriority w:val="99"/>
    <w:rsid w:val="003A1496"/>
    <w:rPr>
      <w:rFonts w:ascii="Arial" w:eastAsia="Times New Roman" w:hAnsi="Arial" w:cs="Arial"/>
      <w:b/>
      <w:bCs/>
      <w:iCs/>
      <w:sz w:val="24"/>
      <w:lang w:val="en-GB"/>
    </w:rPr>
  </w:style>
  <w:style w:type="character" w:customStyle="1" w:styleId="Heading4Char">
    <w:name w:val="Heading 4 Char"/>
    <w:basedOn w:val="DefaultParagraphFont"/>
    <w:link w:val="Heading4"/>
    <w:uiPriority w:val="99"/>
    <w:rsid w:val="003A1496"/>
    <w:rPr>
      <w:rFonts w:ascii="Arial" w:eastAsia="Times New Roman" w:hAnsi="Arial" w:cs="Times New Roman"/>
      <w:b/>
      <w:bCs/>
      <w:iCs/>
      <w:sz w:val="20"/>
      <w:lang w:val="en-GB"/>
    </w:rPr>
  </w:style>
  <w:style w:type="character" w:customStyle="1" w:styleId="Heading5Char">
    <w:name w:val="Heading 5 Char"/>
    <w:basedOn w:val="DefaultParagraphFont"/>
    <w:link w:val="Heading5"/>
    <w:uiPriority w:val="99"/>
    <w:rsid w:val="003A1496"/>
    <w:rPr>
      <w:rFonts w:ascii="Cambria" w:eastAsia="Times New Roman" w:hAnsi="Cambria" w:cs="Times New Roman"/>
      <w:color w:val="243F60"/>
      <w:sz w:val="20"/>
      <w:lang w:val="en-GB"/>
    </w:rPr>
  </w:style>
  <w:style w:type="character" w:customStyle="1" w:styleId="Heading6Char">
    <w:name w:val="Heading 6 Char"/>
    <w:basedOn w:val="DefaultParagraphFont"/>
    <w:link w:val="Heading6"/>
    <w:uiPriority w:val="99"/>
    <w:rsid w:val="003A1496"/>
    <w:rPr>
      <w:rFonts w:ascii="Cambria" w:eastAsia="Times New Roman" w:hAnsi="Cambria" w:cs="Times New Roman"/>
      <w:i/>
      <w:iCs/>
      <w:color w:val="243F60"/>
      <w:sz w:val="20"/>
      <w:lang w:val="en-GB"/>
    </w:rPr>
  </w:style>
  <w:style w:type="character" w:customStyle="1" w:styleId="Heading7Char">
    <w:name w:val="Heading 7 Char"/>
    <w:basedOn w:val="DefaultParagraphFont"/>
    <w:link w:val="Heading7"/>
    <w:uiPriority w:val="99"/>
    <w:rsid w:val="003A1496"/>
    <w:rPr>
      <w:rFonts w:ascii="Cambria" w:eastAsia="Times New Roman" w:hAnsi="Cambria" w:cs="Times New Roman"/>
      <w:i/>
      <w:iCs/>
      <w:color w:val="404040"/>
      <w:sz w:val="20"/>
      <w:lang w:val="en-GB"/>
    </w:rPr>
  </w:style>
  <w:style w:type="character" w:customStyle="1" w:styleId="Heading8Char">
    <w:name w:val="Heading 8 Char"/>
    <w:basedOn w:val="DefaultParagraphFont"/>
    <w:link w:val="Heading8"/>
    <w:uiPriority w:val="99"/>
    <w:rsid w:val="003A1496"/>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rsid w:val="003A1496"/>
    <w:rPr>
      <w:rFonts w:ascii="Cambria" w:eastAsia="Times New Roman" w:hAnsi="Cambria" w:cs="Times New Roman"/>
      <w:i/>
      <w:iCs/>
      <w:color w:val="404040"/>
      <w:sz w:val="20"/>
      <w:szCs w:val="20"/>
      <w:lang w:val="en-GB"/>
    </w:rPr>
  </w:style>
  <w:style w:type="paragraph" w:styleId="Header">
    <w:name w:val="header"/>
    <w:basedOn w:val="Normal"/>
    <w:link w:val="HeaderChar"/>
    <w:uiPriority w:val="99"/>
    <w:rsid w:val="003A1496"/>
    <w:pPr>
      <w:tabs>
        <w:tab w:val="center" w:pos="4536"/>
        <w:tab w:val="right" w:pos="9072"/>
      </w:tabs>
      <w:spacing w:line="240" w:lineRule="auto"/>
    </w:pPr>
  </w:style>
  <w:style w:type="character" w:customStyle="1" w:styleId="HeaderChar">
    <w:name w:val="Header Char"/>
    <w:basedOn w:val="DefaultParagraphFont"/>
    <w:link w:val="Header"/>
    <w:uiPriority w:val="99"/>
    <w:rsid w:val="003A1496"/>
    <w:rPr>
      <w:rFonts w:ascii="Calibri" w:eastAsia="Calibri" w:hAnsi="Calibri" w:cs="Times New Roman"/>
      <w:sz w:val="20"/>
      <w:lang w:val="en-GB"/>
    </w:rPr>
  </w:style>
  <w:style w:type="paragraph" w:styleId="Footer">
    <w:name w:val="footer"/>
    <w:basedOn w:val="Normal"/>
    <w:link w:val="FooterChar"/>
    <w:uiPriority w:val="99"/>
    <w:rsid w:val="003A1496"/>
    <w:pPr>
      <w:tabs>
        <w:tab w:val="center" w:pos="4536"/>
        <w:tab w:val="right" w:pos="9072"/>
      </w:tabs>
      <w:spacing w:line="240" w:lineRule="auto"/>
    </w:pPr>
  </w:style>
  <w:style w:type="character" w:customStyle="1" w:styleId="FooterChar">
    <w:name w:val="Footer Char"/>
    <w:basedOn w:val="DefaultParagraphFont"/>
    <w:link w:val="Footer"/>
    <w:uiPriority w:val="99"/>
    <w:rsid w:val="003A1496"/>
    <w:rPr>
      <w:rFonts w:ascii="Calibri" w:eastAsia="Calibri" w:hAnsi="Calibri" w:cs="Times New Roman"/>
      <w:sz w:val="20"/>
      <w:lang w:val="en-GB"/>
    </w:rPr>
  </w:style>
  <w:style w:type="table" w:styleId="TableGrid">
    <w:name w:val="Table Grid"/>
    <w:basedOn w:val="TableNormal"/>
    <w:rsid w:val="003A1496"/>
    <w:pPr>
      <w:spacing w:after="0" w:line="240" w:lineRule="auto"/>
      <w:ind w:left="851" w:hanging="284"/>
    </w:pPr>
    <w:rPr>
      <w:rFonts w:ascii="Calibri" w:eastAsia="Calibri" w:hAnsi="Calibri" w:cs="Times New Roman"/>
      <w:sz w:val="20"/>
      <w:szCs w:val="20"/>
      <w:lang w:val="de-DE" w:eastAsia="hu-H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character" w:styleId="Hyperlink">
    <w:name w:val="Hyperlink"/>
    <w:basedOn w:val="DefaultParagraphFont"/>
    <w:uiPriority w:val="99"/>
    <w:rsid w:val="003A1496"/>
    <w:rPr>
      <w:rFonts w:cs="Times New Roman"/>
      <w:color w:val="0000FF"/>
      <w:u w:val="single"/>
    </w:rPr>
  </w:style>
  <w:style w:type="paragraph" w:styleId="TOC1">
    <w:name w:val="toc 1"/>
    <w:basedOn w:val="Normal"/>
    <w:next w:val="Normal"/>
    <w:autoRedefine/>
    <w:uiPriority w:val="39"/>
    <w:qFormat/>
    <w:rsid w:val="003A1496"/>
    <w:pPr>
      <w:tabs>
        <w:tab w:val="left" w:pos="425"/>
        <w:tab w:val="right" w:leader="dot" w:pos="8505"/>
      </w:tabs>
      <w:spacing w:before="120"/>
      <w:ind w:left="425" w:hanging="425"/>
    </w:pPr>
    <w:rPr>
      <w:b/>
    </w:rPr>
  </w:style>
  <w:style w:type="paragraph" w:styleId="ListParagraph">
    <w:name w:val="List Paragraph"/>
    <w:basedOn w:val="Normal"/>
    <w:uiPriority w:val="34"/>
    <w:qFormat/>
    <w:rsid w:val="003A1496"/>
    <w:pPr>
      <w:ind w:left="720"/>
      <w:contextualSpacing/>
    </w:pPr>
  </w:style>
  <w:style w:type="paragraph" w:styleId="FootnoteText">
    <w:name w:val="footnote text"/>
    <w:aliases w:val="Fußnote,Podrozdział,Fußnotentextf,Footnote Text Char Char,single space,FOOTNOTES,fn,stile 1,Footnote,Footnote1,Footnote2,Footnote3,Footnote4,Footnote5,Footnote6,Footnote7,Footnote8,Footnote9,Footnote10,- OP,Char1 Char"/>
    <w:basedOn w:val="Normal"/>
    <w:link w:val="FootnoteTextChar"/>
    <w:uiPriority w:val="99"/>
    <w:rsid w:val="003A1496"/>
    <w:pPr>
      <w:spacing w:before="120" w:after="120" w:line="240" w:lineRule="auto"/>
      <w:jc w:val="both"/>
    </w:pPr>
    <w:rPr>
      <w:rFonts w:ascii="Arial" w:hAnsi="Arial"/>
      <w:szCs w:val="20"/>
      <w:lang w:val="en-US"/>
    </w:rPr>
  </w:style>
  <w:style w:type="character" w:customStyle="1" w:styleId="FootnoteTextChar">
    <w:name w:val="Footnote Text Char"/>
    <w:aliases w:val="Fußnote Char,Podrozdział Char,Fußnotentextf Char,Footnote Text Char Char Char,single space Char,FOOTNOTES Char,fn Char,stile 1 Char,Footnote Char,Footnote1 Char,Footnote2 Char,Footnote3 Char,Footnote4 Char,Footnote5 Char,- OP Char"/>
    <w:basedOn w:val="DefaultParagraphFont"/>
    <w:link w:val="FootnoteText"/>
    <w:uiPriority w:val="99"/>
    <w:rsid w:val="003A1496"/>
    <w:rPr>
      <w:rFonts w:ascii="Arial" w:eastAsia="Calibri" w:hAnsi="Arial" w:cs="Times New Roman"/>
      <w:sz w:val="20"/>
      <w:szCs w:val="20"/>
      <w:lang w:val="en-US"/>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w:basedOn w:val="DefaultParagraphFont"/>
    <w:rsid w:val="003A1496"/>
    <w:rPr>
      <w:rFonts w:cs="Times New Roman"/>
      <w:vertAlign w:val="superscript"/>
    </w:rPr>
  </w:style>
  <w:style w:type="paragraph" w:styleId="ListBullet">
    <w:name w:val="List Bullet"/>
    <w:basedOn w:val="Normal"/>
    <w:rsid w:val="003A1496"/>
    <w:pPr>
      <w:spacing w:before="60" w:after="60" w:line="240" w:lineRule="auto"/>
      <w:jc w:val="both"/>
    </w:pPr>
    <w:rPr>
      <w:rFonts w:ascii="Arial" w:eastAsia="Times New Roman" w:hAnsi="Arial"/>
      <w:color w:val="939393"/>
      <w:sz w:val="22"/>
      <w:szCs w:val="24"/>
      <w:lang w:val="hu-HU" w:eastAsia="hu-HU"/>
    </w:rPr>
  </w:style>
  <w:style w:type="paragraph" w:customStyle="1" w:styleId="Tanulmnyszveg">
    <w:name w:val="Tanulmány_szöveg"/>
    <w:basedOn w:val="Normal"/>
    <w:rsid w:val="003A1496"/>
    <w:pPr>
      <w:spacing w:before="120" w:after="120" w:line="300" w:lineRule="auto"/>
      <w:jc w:val="both"/>
    </w:pPr>
    <w:rPr>
      <w:rFonts w:eastAsia="Times New Roman"/>
      <w:sz w:val="22"/>
      <w:szCs w:val="20"/>
      <w:lang w:eastAsia="hu-HU"/>
    </w:rPr>
  </w:style>
  <w:style w:type="paragraph" w:customStyle="1" w:styleId="Tanulmnyfelsorols">
    <w:name w:val="Tanulmány_felsorolás"/>
    <w:basedOn w:val="Tanulmnyszveg"/>
    <w:uiPriority w:val="99"/>
    <w:rsid w:val="003A1496"/>
    <w:pPr>
      <w:numPr>
        <w:numId w:val="2"/>
      </w:numPr>
      <w:spacing w:before="60" w:after="60"/>
    </w:pPr>
  </w:style>
  <w:style w:type="paragraph" w:styleId="BalloonText">
    <w:name w:val="Balloon Text"/>
    <w:basedOn w:val="Normal"/>
    <w:link w:val="BalloonTextChar"/>
    <w:uiPriority w:val="99"/>
    <w:semiHidden/>
    <w:rsid w:val="003A14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496"/>
    <w:rPr>
      <w:rFonts w:ascii="Tahoma" w:eastAsia="Calibri" w:hAnsi="Tahoma" w:cs="Tahoma"/>
      <w:sz w:val="16"/>
      <w:szCs w:val="16"/>
      <w:lang w:val="en-GB"/>
    </w:rPr>
  </w:style>
  <w:style w:type="paragraph" w:styleId="NormalWeb">
    <w:name w:val="Normal (Web)"/>
    <w:basedOn w:val="Normal"/>
    <w:uiPriority w:val="99"/>
    <w:rsid w:val="003A1496"/>
    <w:pPr>
      <w:spacing w:before="100" w:beforeAutospacing="1" w:after="100" w:afterAutospacing="1" w:line="240" w:lineRule="auto"/>
    </w:pPr>
    <w:rPr>
      <w:rFonts w:ascii="Times New Roman" w:eastAsia="Times New Roman" w:hAnsi="Times New Roman"/>
      <w:sz w:val="24"/>
      <w:szCs w:val="24"/>
      <w:lang w:val="hu-HU" w:eastAsia="hu-HU"/>
    </w:rPr>
  </w:style>
  <w:style w:type="character" w:customStyle="1" w:styleId="apple-converted-space">
    <w:name w:val="apple-converted-space"/>
    <w:basedOn w:val="DefaultParagraphFont"/>
    <w:rsid w:val="003A1496"/>
    <w:rPr>
      <w:rFonts w:cs="Times New Roman"/>
    </w:rPr>
  </w:style>
  <w:style w:type="character" w:styleId="Strong">
    <w:name w:val="Strong"/>
    <w:basedOn w:val="DefaultParagraphFont"/>
    <w:uiPriority w:val="22"/>
    <w:qFormat/>
    <w:rsid w:val="003A1496"/>
    <w:rPr>
      <w:rFonts w:cs="Times New Roman"/>
      <w:b/>
      <w:bCs/>
    </w:rPr>
  </w:style>
  <w:style w:type="paragraph" w:customStyle="1" w:styleId="1Einrckung">
    <w:name w:val="1. Einrückung"/>
    <w:basedOn w:val="Normal"/>
    <w:uiPriority w:val="99"/>
    <w:rsid w:val="003A1496"/>
    <w:pPr>
      <w:numPr>
        <w:numId w:val="4"/>
      </w:numPr>
      <w:tabs>
        <w:tab w:val="left" w:pos="284"/>
      </w:tabs>
      <w:spacing w:before="120" w:after="120" w:line="240" w:lineRule="auto"/>
      <w:ind w:left="284" w:hanging="284"/>
      <w:jc w:val="both"/>
    </w:pPr>
    <w:rPr>
      <w:rFonts w:ascii="Arial" w:hAnsi="Arial"/>
      <w:szCs w:val="20"/>
      <w:lang w:val="hu-HU" w:eastAsia="hu-HU"/>
    </w:rPr>
  </w:style>
  <w:style w:type="paragraph" w:styleId="TOCHeading">
    <w:name w:val="TOC Heading"/>
    <w:basedOn w:val="Heading1"/>
    <w:next w:val="Normal"/>
    <w:uiPriority w:val="39"/>
    <w:qFormat/>
    <w:rsid w:val="003A1496"/>
    <w:pPr>
      <w:pageBreakBefore w:val="0"/>
      <w:suppressAutoHyphens w:val="0"/>
      <w:spacing w:before="480" w:after="0"/>
      <w:ind w:left="0" w:firstLine="0"/>
      <w:outlineLvl w:val="9"/>
    </w:pPr>
    <w:rPr>
      <w:rFonts w:ascii="Cambria" w:hAnsi="Cambria"/>
      <w:color w:val="365F91"/>
      <w:sz w:val="28"/>
      <w:lang w:val="hu-HU"/>
    </w:rPr>
  </w:style>
  <w:style w:type="paragraph" w:styleId="TOC2">
    <w:name w:val="toc 2"/>
    <w:basedOn w:val="Normal"/>
    <w:next w:val="Normal"/>
    <w:autoRedefine/>
    <w:uiPriority w:val="39"/>
    <w:qFormat/>
    <w:rsid w:val="003A1496"/>
    <w:pPr>
      <w:spacing w:after="100"/>
      <w:ind w:left="200"/>
    </w:pPr>
  </w:style>
  <w:style w:type="paragraph" w:styleId="TOC3">
    <w:name w:val="toc 3"/>
    <w:basedOn w:val="Normal"/>
    <w:next w:val="Normal"/>
    <w:autoRedefine/>
    <w:uiPriority w:val="39"/>
    <w:qFormat/>
    <w:rsid w:val="003A1496"/>
    <w:pPr>
      <w:spacing w:after="100"/>
      <w:ind w:left="400"/>
    </w:pPr>
  </w:style>
  <w:style w:type="character" w:customStyle="1" w:styleId="font8">
    <w:name w:val="font_8"/>
    <w:basedOn w:val="DefaultParagraphFont"/>
    <w:uiPriority w:val="99"/>
    <w:rsid w:val="003A1496"/>
    <w:rPr>
      <w:rFonts w:cs="Times New Roman"/>
    </w:rPr>
  </w:style>
  <w:style w:type="character" w:customStyle="1" w:styleId="il">
    <w:name w:val="il"/>
    <w:basedOn w:val="DefaultParagraphFont"/>
    <w:rsid w:val="003A1496"/>
    <w:rPr>
      <w:rFonts w:cs="Times New Roman"/>
    </w:rPr>
  </w:style>
  <w:style w:type="character" w:styleId="CommentReference">
    <w:name w:val="annotation reference"/>
    <w:basedOn w:val="DefaultParagraphFont"/>
    <w:uiPriority w:val="99"/>
    <w:semiHidden/>
    <w:rsid w:val="003A1496"/>
    <w:rPr>
      <w:rFonts w:cs="Times New Roman"/>
      <w:sz w:val="16"/>
      <w:szCs w:val="16"/>
    </w:rPr>
  </w:style>
  <w:style w:type="paragraph" w:styleId="CommentText">
    <w:name w:val="annotation text"/>
    <w:basedOn w:val="Normal"/>
    <w:link w:val="CommentTextChar"/>
    <w:uiPriority w:val="99"/>
    <w:semiHidden/>
    <w:rsid w:val="003A1496"/>
    <w:pPr>
      <w:spacing w:line="240" w:lineRule="auto"/>
    </w:pPr>
    <w:rPr>
      <w:szCs w:val="20"/>
    </w:rPr>
  </w:style>
  <w:style w:type="character" w:customStyle="1" w:styleId="CommentTextChar">
    <w:name w:val="Comment Text Char"/>
    <w:basedOn w:val="DefaultParagraphFont"/>
    <w:link w:val="CommentText"/>
    <w:uiPriority w:val="99"/>
    <w:semiHidden/>
    <w:rsid w:val="003A1496"/>
    <w:rPr>
      <w:rFonts w:ascii="Calibri" w:eastAsia="Calibri" w:hAnsi="Calibri" w:cs="Times New Roman"/>
      <w:sz w:val="20"/>
      <w:szCs w:val="20"/>
      <w:lang w:val="en-GB"/>
    </w:rPr>
  </w:style>
  <w:style w:type="character" w:customStyle="1" w:styleId="CommentSubjectChar">
    <w:name w:val="Comment Subject Char"/>
    <w:basedOn w:val="CommentTextChar"/>
    <w:link w:val="CommentSubject"/>
    <w:uiPriority w:val="99"/>
    <w:semiHidden/>
    <w:rsid w:val="003A1496"/>
    <w:rPr>
      <w:rFonts w:ascii="Calibri" w:eastAsia="Calibri" w:hAnsi="Calibri" w:cs="Times New Roman"/>
      <w:b/>
      <w:bCs/>
      <w:sz w:val="20"/>
      <w:szCs w:val="20"/>
      <w:lang w:val="en-GB"/>
    </w:rPr>
  </w:style>
  <w:style w:type="paragraph" w:styleId="CommentSubject">
    <w:name w:val="annotation subject"/>
    <w:basedOn w:val="CommentText"/>
    <w:next w:val="CommentText"/>
    <w:link w:val="CommentSubjectChar"/>
    <w:uiPriority w:val="99"/>
    <w:semiHidden/>
    <w:rsid w:val="003A1496"/>
    <w:rPr>
      <w:b/>
      <w:bCs/>
    </w:rPr>
  </w:style>
  <w:style w:type="character" w:customStyle="1" w:styleId="shorttext">
    <w:name w:val="short_text"/>
    <w:basedOn w:val="DefaultParagraphFont"/>
    <w:rsid w:val="003A1496"/>
    <w:rPr>
      <w:rFonts w:cs="Times New Roman"/>
    </w:rPr>
  </w:style>
  <w:style w:type="character" w:customStyle="1" w:styleId="hps">
    <w:name w:val="hps"/>
    <w:basedOn w:val="DefaultParagraphFont"/>
    <w:rsid w:val="003A1496"/>
    <w:rPr>
      <w:rFonts w:cs="Times New Roman"/>
    </w:rPr>
  </w:style>
  <w:style w:type="paragraph" w:customStyle="1" w:styleId="Tanulmnytartalomjegyzkcm">
    <w:name w:val="Tanulmány_tartalomjegyzék cím"/>
    <w:basedOn w:val="Normal"/>
    <w:next w:val="Normal"/>
    <w:autoRedefine/>
    <w:rsid w:val="003A1496"/>
    <w:pPr>
      <w:spacing w:after="240" w:line="360" w:lineRule="auto"/>
      <w:jc w:val="center"/>
      <w:outlineLvl w:val="0"/>
    </w:pPr>
    <w:rPr>
      <w:rFonts w:eastAsia="Times New Roman"/>
      <w:b/>
      <w:sz w:val="28"/>
      <w:szCs w:val="24"/>
      <w:lang w:eastAsia="hu-HU"/>
    </w:rPr>
  </w:style>
  <w:style w:type="paragraph" w:customStyle="1" w:styleId="Default">
    <w:name w:val="Default"/>
    <w:rsid w:val="003A1496"/>
    <w:pPr>
      <w:autoSpaceDE w:val="0"/>
      <w:autoSpaceDN w:val="0"/>
      <w:adjustRightInd w:val="0"/>
      <w:spacing w:after="0" w:line="240" w:lineRule="auto"/>
    </w:pPr>
    <w:rPr>
      <w:rFonts w:ascii="Times New Roman" w:eastAsia="Times New Roman" w:hAnsi="Times New Roman" w:cs="Times New Roman"/>
      <w:color w:val="000000"/>
      <w:sz w:val="24"/>
      <w:szCs w:val="24"/>
      <w:lang w:val="hu-HU" w:eastAsia="hu-HU"/>
    </w:rPr>
  </w:style>
  <w:style w:type="paragraph" w:customStyle="1" w:styleId="Tanulmnycmsor4">
    <w:name w:val="Tanulmány_címsor4"/>
    <w:basedOn w:val="Normal"/>
    <w:next w:val="Tanulmnyszveg"/>
    <w:autoRedefine/>
    <w:uiPriority w:val="99"/>
    <w:rsid w:val="003A1496"/>
    <w:pPr>
      <w:keepNext/>
      <w:spacing w:before="120" w:after="120" w:line="276" w:lineRule="auto"/>
      <w:jc w:val="both"/>
    </w:pPr>
    <w:rPr>
      <w:rFonts w:eastAsia="Times New Roman" w:cs="Calibri"/>
      <w:b/>
      <w:bCs/>
      <w:sz w:val="24"/>
      <w:szCs w:val="24"/>
      <w:lang w:eastAsia="hu-HU"/>
    </w:rPr>
  </w:style>
  <w:style w:type="paragraph" w:customStyle="1" w:styleId="Szvegtrzs1-SKV">
    <w:name w:val="Szövegtörzs1-SKV"/>
    <w:basedOn w:val="BodyText"/>
    <w:rsid w:val="003A1496"/>
    <w:pPr>
      <w:spacing w:line="240" w:lineRule="auto"/>
      <w:jc w:val="both"/>
    </w:pPr>
    <w:rPr>
      <w:rFonts w:ascii="Arial" w:hAnsi="Arial" w:cs="Arial"/>
      <w:bCs/>
    </w:rPr>
  </w:style>
  <w:style w:type="paragraph" w:styleId="BodyText">
    <w:name w:val="Body Text"/>
    <w:basedOn w:val="Normal"/>
    <w:link w:val="BodyTextChar"/>
    <w:uiPriority w:val="99"/>
    <w:semiHidden/>
    <w:rsid w:val="003A1496"/>
    <w:pPr>
      <w:spacing w:after="120" w:line="276" w:lineRule="auto"/>
    </w:pPr>
    <w:rPr>
      <w:rFonts w:eastAsia="Times New Roman"/>
      <w:sz w:val="22"/>
      <w:lang w:val="hu-HU" w:eastAsia="hu-HU"/>
    </w:rPr>
  </w:style>
  <w:style w:type="character" w:customStyle="1" w:styleId="BodyTextChar">
    <w:name w:val="Body Text Char"/>
    <w:basedOn w:val="DefaultParagraphFont"/>
    <w:link w:val="BodyText"/>
    <w:uiPriority w:val="99"/>
    <w:semiHidden/>
    <w:rsid w:val="003A1496"/>
    <w:rPr>
      <w:rFonts w:ascii="Calibri" w:eastAsia="Times New Roman" w:hAnsi="Calibri" w:cs="Times New Roman"/>
      <w:lang w:val="hu-HU" w:eastAsia="hu-HU"/>
    </w:rPr>
  </w:style>
  <w:style w:type="paragraph" w:customStyle="1" w:styleId="Char2CharCharCharCharCharCharCharCharCharCharCharCharCharCharCharCharCharCharCharCharCharCharCharChar">
    <w:name w:val="Char2 Char Char Char Char Char Char Char Char Char Char Char Char Char Char Char Char Char Char Char Char Char Char Char Char"/>
    <w:basedOn w:val="Normal"/>
    <w:rsid w:val="003A1496"/>
    <w:pPr>
      <w:spacing w:after="120" w:line="240" w:lineRule="exact"/>
      <w:jc w:val="both"/>
    </w:pPr>
    <w:rPr>
      <w:rFonts w:ascii="Tahoma" w:eastAsia="Times New Roman" w:hAnsi="Tahoma"/>
      <w:szCs w:val="20"/>
      <w:lang w:val="en-US" w:eastAsia="hu-HU"/>
    </w:rPr>
  </w:style>
  <w:style w:type="paragraph" w:customStyle="1" w:styleId="tblzatszveg">
    <w:name w:val="táblázat szöveg"/>
    <w:basedOn w:val="Normal"/>
    <w:rsid w:val="003A1496"/>
    <w:pPr>
      <w:spacing w:before="60" w:after="60" w:line="360" w:lineRule="auto"/>
      <w:jc w:val="both"/>
    </w:pPr>
    <w:rPr>
      <w:rFonts w:ascii="Verdana" w:eastAsia="Times New Roman" w:hAnsi="Verdana" w:cs="Verdana"/>
      <w:sz w:val="16"/>
      <w:szCs w:val="16"/>
      <w:lang w:eastAsia="hu-HU"/>
    </w:rPr>
  </w:style>
  <w:style w:type="paragraph" w:styleId="TOC4">
    <w:name w:val="toc 4"/>
    <w:basedOn w:val="Normal"/>
    <w:next w:val="Normal"/>
    <w:autoRedefine/>
    <w:uiPriority w:val="99"/>
    <w:rsid w:val="003A1496"/>
    <w:pPr>
      <w:spacing w:after="100" w:line="276" w:lineRule="auto"/>
      <w:ind w:left="660"/>
    </w:pPr>
    <w:rPr>
      <w:rFonts w:eastAsia="Times New Roman"/>
      <w:sz w:val="22"/>
      <w:lang w:val="hu-HU" w:eastAsia="hu-HU"/>
    </w:rPr>
  </w:style>
  <w:style w:type="paragraph" w:styleId="TOC5">
    <w:name w:val="toc 5"/>
    <w:basedOn w:val="Normal"/>
    <w:next w:val="Normal"/>
    <w:autoRedefine/>
    <w:uiPriority w:val="99"/>
    <w:rsid w:val="003A1496"/>
    <w:pPr>
      <w:spacing w:after="100" w:line="276" w:lineRule="auto"/>
      <w:ind w:left="880"/>
    </w:pPr>
    <w:rPr>
      <w:rFonts w:eastAsia="Times New Roman"/>
      <w:sz w:val="22"/>
      <w:lang w:val="hu-HU" w:eastAsia="hu-HU"/>
    </w:rPr>
  </w:style>
  <w:style w:type="paragraph" w:styleId="TOC6">
    <w:name w:val="toc 6"/>
    <w:basedOn w:val="Normal"/>
    <w:next w:val="Normal"/>
    <w:autoRedefine/>
    <w:uiPriority w:val="99"/>
    <w:rsid w:val="003A1496"/>
    <w:pPr>
      <w:spacing w:after="100" w:line="276" w:lineRule="auto"/>
      <w:ind w:left="1100"/>
    </w:pPr>
    <w:rPr>
      <w:rFonts w:eastAsia="Times New Roman"/>
      <w:sz w:val="22"/>
      <w:lang w:val="hu-HU" w:eastAsia="hu-HU"/>
    </w:rPr>
  </w:style>
  <w:style w:type="paragraph" w:styleId="TOC7">
    <w:name w:val="toc 7"/>
    <w:basedOn w:val="Normal"/>
    <w:next w:val="Normal"/>
    <w:autoRedefine/>
    <w:uiPriority w:val="99"/>
    <w:rsid w:val="003A1496"/>
    <w:pPr>
      <w:spacing w:after="100" w:line="276" w:lineRule="auto"/>
      <w:ind w:left="1320"/>
    </w:pPr>
    <w:rPr>
      <w:rFonts w:eastAsia="Times New Roman"/>
      <w:sz w:val="22"/>
      <w:lang w:val="hu-HU" w:eastAsia="hu-HU"/>
    </w:rPr>
  </w:style>
  <w:style w:type="paragraph" w:styleId="TOC8">
    <w:name w:val="toc 8"/>
    <w:basedOn w:val="Normal"/>
    <w:next w:val="Normal"/>
    <w:autoRedefine/>
    <w:uiPriority w:val="99"/>
    <w:rsid w:val="003A1496"/>
    <w:pPr>
      <w:spacing w:after="100" w:line="276" w:lineRule="auto"/>
      <w:ind w:left="1540"/>
    </w:pPr>
    <w:rPr>
      <w:rFonts w:eastAsia="Times New Roman"/>
      <w:sz w:val="22"/>
      <w:lang w:val="hu-HU" w:eastAsia="hu-HU"/>
    </w:rPr>
  </w:style>
  <w:style w:type="paragraph" w:styleId="TOC9">
    <w:name w:val="toc 9"/>
    <w:basedOn w:val="Normal"/>
    <w:next w:val="Normal"/>
    <w:autoRedefine/>
    <w:uiPriority w:val="99"/>
    <w:rsid w:val="003A1496"/>
    <w:pPr>
      <w:spacing w:after="100" w:line="276" w:lineRule="auto"/>
      <w:ind w:left="1760"/>
    </w:pPr>
    <w:rPr>
      <w:rFonts w:eastAsia="Times New Roman"/>
      <w:sz w:val="22"/>
      <w:lang w:val="hu-HU" w:eastAsia="hu-HU"/>
    </w:rPr>
  </w:style>
  <w:style w:type="paragraph" w:customStyle="1" w:styleId="Listaszerbekezds1">
    <w:name w:val="Listaszerű bekezdés1"/>
    <w:basedOn w:val="Normal"/>
    <w:uiPriority w:val="99"/>
    <w:qFormat/>
    <w:rsid w:val="003A1496"/>
    <w:pPr>
      <w:ind w:left="720"/>
      <w:contextualSpacing/>
    </w:pPr>
  </w:style>
  <w:style w:type="table" w:styleId="LightGrid-Accent5">
    <w:name w:val="Light Grid Accent 5"/>
    <w:basedOn w:val="TableNormal"/>
    <w:uiPriority w:val="62"/>
    <w:rsid w:val="003A1496"/>
    <w:pPr>
      <w:spacing w:after="0" w:line="240" w:lineRule="auto"/>
    </w:pPr>
    <w:rPr>
      <w:rFonts w:ascii="Calibri" w:eastAsia="Calibri" w:hAnsi="Calibri" w:cs="Times New Roman"/>
      <w:lang w:val="hu-HU" w:eastAsia="hu-H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Kzepesrnykols11jellszn1">
    <w:name w:val="Közepes árnyékolás 1 – 1. jelölőszín1"/>
    <w:basedOn w:val="TableNormal"/>
    <w:uiPriority w:val="63"/>
    <w:rsid w:val="003A1496"/>
    <w:pPr>
      <w:spacing w:after="0" w:line="240" w:lineRule="auto"/>
    </w:pPr>
    <w:rPr>
      <w:rFonts w:ascii="Calibri" w:eastAsia="Calibri" w:hAnsi="Calibri" w:cs="Times New Roman"/>
      <w:lang w:val="hu-HU" w:eastAsia="hu-H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qFormat/>
    <w:rsid w:val="003A14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A1496"/>
    <w:rPr>
      <w:rFonts w:asciiTheme="majorHAnsi" w:eastAsiaTheme="majorEastAsia" w:hAnsiTheme="majorHAnsi" w:cstheme="majorBidi"/>
      <w:color w:val="17365D" w:themeColor="text2" w:themeShade="BF"/>
      <w:spacing w:val="5"/>
      <w:kern w:val="28"/>
      <w:sz w:val="52"/>
      <w:szCs w:val="52"/>
      <w:lang w:val="en-GB"/>
    </w:rPr>
  </w:style>
  <w:style w:type="character" w:customStyle="1" w:styleId="st">
    <w:name w:val="st"/>
    <w:basedOn w:val="DefaultParagraphFont"/>
    <w:rsid w:val="003A1496"/>
  </w:style>
  <w:style w:type="character" w:styleId="Emphasis">
    <w:name w:val="Emphasis"/>
    <w:basedOn w:val="DefaultParagraphFont"/>
    <w:uiPriority w:val="20"/>
    <w:qFormat/>
    <w:rsid w:val="003A149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496"/>
    <w:pPr>
      <w:spacing w:after="0" w:line="300" w:lineRule="atLeast"/>
    </w:pPr>
    <w:rPr>
      <w:rFonts w:ascii="Calibri" w:eastAsia="Calibri" w:hAnsi="Calibri" w:cs="Times New Roman"/>
      <w:sz w:val="20"/>
      <w:lang w:val="en-GB"/>
    </w:rPr>
  </w:style>
  <w:style w:type="paragraph" w:styleId="Heading1">
    <w:name w:val="heading 1"/>
    <w:basedOn w:val="Normal"/>
    <w:next w:val="Normal"/>
    <w:link w:val="Heading1Char"/>
    <w:uiPriority w:val="9"/>
    <w:qFormat/>
    <w:rsid w:val="003A1496"/>
    <w:pPr>
      <w:keepNext/>
      <w:keepLines/>
      <w:pageBreakBefore/>
      <w:numPr>
        <w:numId w:val="1"/>
      </w:numPr>
      <w:suppressAutoHyphens/>
      <w:spacing w:before="960" w:after="340" w:line="276" w:lineRule="auto"/>
      <w:ind w:left="431" w:hanging="431"/>
      <w:jc w:val="right"/>
      <w:outlineLvl w:val="0"/>
    </w:pPr>
    <w:rPr>
      <w:rFonts w:ascii="Arial" w:eastAsia="Times New Roman" w:hAnsi="Arial" w:cs="Arial"/>
      <w:b/>
      <w:bCs/>
      <w:noProof/>
      <w:color w:val="00B4BF"/>
      <w:sz w:val="56"/>
      <w:szCs w:val="28"/>
      <w:lang w:eastAsia="hu-HU"/>
    </w:rPr>
  </w:style>
  <w:style w:type="paragraph" w:styleId="Heading2">
    <w:name w:val="heading 2"/>
    <w:basedOn w:val="Normal"/>
    <w:next w:val="Normal"/>
    <w:link w:val="Heading2Char"/>
    <w:uiPriority w:val="99"/>
    <w:qFormat/>
    <w:rsid w:val="003A1496"/>
    <w:pPr>
      <w:keepNext/>
      <w:keepLines/>
      <w:numPr>
        <w:ilvl w:val="1"/>
        <w:numId w:val="1"/>
      </w:numPr>
      <w:suppressAutoHyphens/>
      <w:spacing w:after="240"/>
      <w:outlineLvl w:val="1"/>
    </w:pPr>
    <w:rPr>
      <w:rFonts w:ascii="Arial" w:eastAsia="Times New Roman" w:hAnsi="Arial"/>
      <w:b/>
      <w:bCs/>
      <w:sz w:val="28"/>
      <w:szCs w:val="26"/>
    </w:rPr>
  </w:style>
  <w:style w:type="paragraph" w:styleId="Heading3">
    <w:name w:val="heading 3"/>
    <w:basedOn w:val="Normal"/>
    <w:next w:val="Normal"/>
    <w:link w:val="Heading3Char"/>
    <w:uiPriority w:val="99"/>
    <w:qFormat/>
    <w:rsid w:val="003A1496"/>
    <w:pPr>
      <w:keepNext/>
      <w:keepLines/>
      <w:numPr>
        <w:ilvl w:val="2"/>
        <w:numId w:val="1"/>
      </w:numPr>
      <w:suppressAutoHyphens/>
      <w:spacing w:after="180"/>
      <w:outlineLvl w:val="2"/>
    </w:pPr>
    <w:rPr>
      <w:rFonts w:ascii="Arial" w:eastAsia="Times New Roman" w:hAnsi="Arial" w:cs="Arial"/>
      <w:b/>
      <w:bCs/>
      <w:iCs/>
      <w:sz w:val="24"/>
    </w:rPr>
  </w:style>
  <w:style w:type="paragraph" w:styleId="Heading4">
    <w:name w:val="heading 4"/>
    <w:basedOn w:val="Normal"/>
    <w:next w:val="Normal"/>
    <w:link w:val="Heading4Char"/>
    <w:uiPriority w:val="99"/>
    <w:qFormat/>
    <w:rsid w:val="003A1496"/>
    <w:pPr>
      <w:keepNext/>
      <w:keepLines/>
      <w:spacing w:after="120"/>
      <w:outlineLvl w:val="3"/>
    </w:pPr>
    <w:rPr>
      <w:rFonts w:ascii="Arial" w:eastAsia="Times New Roman" w:hAnsi="Arial"/>
      <w:b/>
      <w:bCs/>
      <w:iCs/>
    </w:rPr>
  </w:style>
  <w:style w:type="paragraph" w:styleId="Heading5">
    <w:name w:val="heading 5"/>
    <w:basedOn w:val="Normal"/>
    <w:next w:val="Normal"/>
    <w:link w:val="Heading5Char"/>
    <w:uiPriority w:val="99"/>
    <w:qFormat/>
    <w:rsid w:val="003A1496"/>
    <w:pPr>
      <w:keepNext/>
      <w:keepLines/>
      <w:spacing w:before="200"/>
      <w:ind w:left="1008" w:hanging="1008"/>
      <w:outlineLvl w:val="4"/>
    </w:pPr>
    <w:rPr>
      <w:rFonts w:ascii="Cambria" w:eastAsia="Times New Roman" w:hAnsi="Cambria"/>
      <w:color w:val="243F60"/>
    </w:rPr>
  </w:style>
  <w:style w:type="paragraph" w:styleId="Heading6">
    <w:name w:val="heading 6"/>
    <w:basedOn w:val="Normal"/>
    <w:next w:val="Normal"/>
    <w:link w:val="Heading6Char"/>
    <w:uiPriority w:val="99"/>
    <w:qFormat/>
    <w:rsid w:val="003A1496"/>
    <w:pPr>
      <w:keepNext/>
      <w:keepLines/>
      <w:spacing w:before="200"/>
      <w:ind w:left="1152" w:hanging="1152"/>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3A1496"/>
    <w:pPr>
      <w:keepNext/>
      <w:keepLines/>
      <w:spacing w:before="200"/>
      <w:ind w:left="1296" w:hanging="1296"/>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A1496"/>
    <w:pPr>
      <w:keepNext/>
      <w:keepLines/>
      <w:spacing w:before="200"/>
      <w:ind w:left="1440" w:hanging="144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rsid w:val="003A1496"/>
    <w:pPr>
      <w:keepNext/>
      <w:keepLines/>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496"/>
    <w:rPr>
      <w:rFonts w:ascii="Arial" w:eastAsia="Times New Roman" w:hAnsi="Arial" w:cs="Arial"/>
      <w:b/>
      <w:bCs/>
      <w:noProof/>
      <w:color w:val="00B4BF"/>
      <w:sz w:val="56"/>
      <w:szCs w:val="28"/>
      <w:lang w:val="en-GB" w:eastAsia="hu-HU"/>
    </w:rPr>
  </w:style>
  <w:style w:type="character" w:customStyle="1" w:styleId="Heading2Char">
    <w:name w:val="Heading 2 Char"/>
    <w:basedOn w:val="DefaultParagraphFont"/>
    <w:link w:val="Heading2"/>
    <w:uiPriority w:val="99"/>
    <w:rsid w:val="003A1496"/>
    <w:rPr>
      <w:rFonts w:ascii="Arial" w:eastAsia="Times New Roman" w:hAnsi="Arial" w:cs="Times New Roman"/>
      <w:b/>
      <w:bCs/>
      <w:sz w:val="28"/>
      <w:szCs w:val="26"/>
      <w:lang w:val="en-GB"/>
    </w:rPr>
  </w:style>
  <w:style w:type="character" w:customStyle="1" w:styleId="Heading3Char">
    <w:name w:val="Heading 3 Char"/>
    <w:basedOn w:val="DefaultParagraphFont"/>
    <w:link w:val="Heading3"/>
    <w:uiPriority w:val="99"/>
    <w:rsid w:val="003A1496"/>
    <w:rPr>
      <w:rFonts w:ascii="Arial" w:eastAsia="Times New Roman" w:hAnsi="Arial" w:cs="Arial"/>
      <w:b/>
      <w:bCs/>
      <w:iCs/>
      <w:sz w:val="24"/>
      <w:lang w:val="en-GB"/>
    </w:rPr>
  </w:style>
  <w:style w:type="character" w:customStyle="1" w:styleId="Heading4Char">
    <w:name w:val="Heading 4 Char"/>
    <w:basedOn w:val="DefaultParagraphFont"/>
    <w:link w:val="Heading4"/>
    <w:uiPriority w:val="99"/>
    <w:rsid w:val="003A1496"/>
    <w:rPr>
      <w:rFonts w:ascii="Arial" w:eastAsia="Times New Roman" w:hAnsi="Arial" w:cs="Times New Roman"/>
      <w:b/>
      <w:bCs/>
      <w:iCs/>
      <w:sz w:val="20"/>
      <w:lang w:val="en-GB"/>
    </w:rPr>
  </w:style>
  <w:style w:type="character" w:customStyle="1" w:styleId="Heading5Char">
    <w:name w:val="Heading 5 Char"/>
    <w:basedOn w:val="DefaultParagraphFont"/>
    <w:link w:val="Heading5"/>
    <w:uiPriority w:val="99"/>
    <w:rsid w:val="003A1496"/>
    <w:rPr>
      <w:rFonts w:ascii="Cambria" w:eastAsia="Times New Roman" w:hAnsi="Cambria" w:cs="Times New Roman"/>
      <w:color w:val="243F60"/>
      <w:sz w:val="20"/>
      <w:lang w:val="en-GB"/>
    </w:rPr>
  </w:style>
  <w:style w:type="character" w:customStyle="1" w:styleId="Heading6Char">
    <w:name w:val="Heading 6 Char"/>
    <w:basedOn w:val="DefaultParagraphFont"/>
    <w:link w:val="Heading6"/>
    <w:uiPriority w:val="99"/>
    <w:rsid w:val="003A1496"/>
    <w:rPr>
      <w:rFonts w:ascii="Cambria" w:eastAsia="Times New Roman" w:hAnsi="Cambria" w:cs="Times New Roman"/>
      <w:i/>
      <w:iCs/>
      <w:color w:val="243F60"/>
      <w:sz w:val="20"/>
      <w:lang w:val="en-GB"/>
    </w:rPr>
  </w:style>
  <w:style w:type="character" w:customStyle="1" w:styleId="Heading7Char">
    <w:name w:val="Heading 7 Char"/>
    <w:basedOn w:val="DefaultParagraphFont"/>
    <w:link w:val="Heading7"/>
    <w:uiPriority w:val="99"/>
    <w:rsid w:val="003A1496"/>
    <w:rPr>
      <w:rFonts w:ascii="Cambria" w:eastAsia="Times New Roman" w:hAnsi="Cambria" w:cs="Times New Roman"/>
      <w:i/>
      <w:iCs/>
      <w:color w:val="404040"/>
      <w:sz w:val="20"/>
      <w:lang w:val="en-GB"/>
    </w:rPr>
  </w:style>
  <w:style w:type="character" w:customStyle="1" w:styleId="Heading8Char">
    <w:name w:val="Heading 8 Char"/>
    <w:basedOn w:val="DefaultParagraphFont"/>
    <w:link w:val="Heading8"/>
    <w:uiPriority w:val="99"/>
    <w:rsid w:val="003A1496"/>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rsid w:val="003A1496"/>
    <w:rPr>
      <w:rFonts w:ascii="Cambria" w:eastAsia="Times New Roman" w:hAnsi="Cambria" w:cs="Times New Roman"/>
      <w:i/>
      <w:iCs/>
      <w:color w:val="404040"/>
      <w:sz w:val="20"/>
      <w:szCs w:val="20"/>
      <w:lang w:val="en-GB"/>
    </w:rPr>
  </w:style>
  <w:style w:type="paragraph" w:styleId="Header">
    <w:name w:val="header"/>
    <w:basedOn w:val="Normal"/>
    <w:link w:val="HeaderChar"/>
    <w:uiPriority w:val="99"/>
    <w:rsid w:val="003A1496"/>
    <w:pPr>
      <w:tabs>
        <w:tab w:val="center" w:pos="4536"/>
        <w:tab w:val="right" w:pos="9072"/>
      </w:tabs>
      <w:spacing w:line="240" w:lineRule="auto"/>
    </w:pPr>
  </w:style>
  <w:style w:type="character" w:customStyle="1" w:styleId="HeaderChar">
    <w:name w:val="Header Char"/>
    <w:basedOn w:val="DefaultParagraphFont"/>
    <w:link w:val="Header"/>
    <w:uiPriority w:val="99"/>
    <w:rsid w:val="003A1496"/>
    <w:rPr>
      <w:rFonts w:ascii="Calibri" w:eastAsia="Calibri" w:hAnsi="Calibri" w:cs="Times New Roman"/>
      <w:sz w:val="20"/>
      <w:lang w:val="en-GB"/>
    </w:rPr>
  </w:style>
  <w:style w:type="paragraph" w:styleId="Footer">
    <w:name w:val="footer"/>
    <w:basedOn w:val="Normal"/>
    <w:link w:val="FooterChar"/>
    <w:uiPriority w:val="99"/>
    <w:rsid w:val="003A1496"/>
    <w:pPr>
      <w:tabs>
        <w:tab w:val="center" w:pos="4536"/>
        <w:tab w:val="right" w:pos="9072"/>
      </w:tabs>
      <w:spacing w:line="240" w:lineRule="auto"/>
    </w:pPr>
  </w:style>
  <w:style w:type="character" w:customStyle="1" w:styleId="FooterChar">
    <w:name w:val="Footer Char"/>
    <w:basedOn w:val="DefaultParagraphFont"/>
    <w:link w:val="Footer"/>
    <w:uiPriority w:val="99"/>
    <w:rsid w:val="003A1496"/>
    <w:rPr>
      <w:rFonts w:ascii="Calibri" w:eastAsia="Calibri" w:hAnsi="Calibri" w:cs="Times New Roman"/>
      <w:sz w:val="20"/>
      <w:lang w:val="en-GB"/>
    </w:rPr>
  </w:style>
  <w:style w:type="table" w:styleId="TableGrid">
    <w:name w:val="Table Grid"/>
    <w:basedOn w:val="TableNormal"/>
    <w:rsid w:val="003A1496"/>
    <w:pPr>
      <w:spacing w:after="0" w:line="240" w:lineRule="auto"/>
      <w:ind w:left="851" w:hanging="284"/>
    </w:pPr>
    <w:rPr>
      <w:rFonts w:ascii="Calibri" w:eastAsia="Calibri" w:hAnsi="Calibri" w:cs="Times New Roman"/>
      <w:sz w:val="20"/>
      <w:szCs w:val="20"/>
      <w:lang w:val="de-DE" w:eastAsia="hu-H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character" w:styleId="Hyperlink">
    <w:name w:val="Hyperlink"/>
    <w:basedOn w:val="DefaultParagraphFont"/>
    <w:uiPriority w:val="99"/>
    <w:rsid w:val="003A1496"/>
    <w:rPr>
      <w:rFonts w:cs="Times New Roman"/>
      <w:color w:val="0000FF"/>
      <w:u w:val="single"/>
    </w:rPr>
  </w:style>
  <w:style w:type="paragraph" w:styleId="TOC1">
    <w:name w:val="toc 1"/>
    <w:basedOn w:val="Normal"/>
    <w:next w:val="Normal"/>
    <w:autoRedefine/>
    <w:uiPriority w:val="39"/>
    <w:qFormat/>
    <w:rsid w:val="003A1496"/>
    <w:pPr>
      <w:tabs>
        <w:tab w:val="left" w:pos="425"/>
        <w:tab w:val="right" w:leader="dot" w:pos="8505"/>
      </w:tabs>
      <w:spacing w:before="120"/>
      <w:ind w:left="425" w:hanging="425"/>
    </w:pPr>
    <w:rPr>
      <w:b/>
    </w:rPr>
  </w:style>
  <w:style w:type="paragraph" w:styleId="ListParagraph">
    <w:name w:val="List Paragraph"/>
    <w:basedOn w:val="Normal"/>
    <w:uiPriority w:val="34"/>
    <w:qFormat/>
    <w:rsid w:val="003A1496"/>
    <w:pPr>
      <w:ind w:left="720"/>
      <w:contextualSpacing/>
    </w:pPr>
  </w:style>
  <w:style w:type="paragraph" w:styleId="FootnoteText">
    <w:name w:val="footnote text"/>
    <w:aliases w:val="Fußnote,Podrozdział,Fußnotentextf,Footnote Text Char Char,single space,FOOTNOTES,fn,stile 1,Footnote,Footnote1,Footnote2,Footnote3,Footnote4,Footnote5,Footnote6,Footnote7,Footnote8,Footnote9,Footnote10,- OP,Char1 Char"/>
    <w:basedOn w:val="Normal"/>
    <w:link w:val="FootnoteTextChar"/>
    <w:uiPriority w:val="99"/>
    <w:rsid w:val="003A1496"/>
    <w:pPr>
      <w:spacing w:before="120" w:after="120" w:line="240" w:lineRule="auto"/>
      <w:jc w:val="both"/>
    </w:pPr>
    <w:rPr>
      <w:rFonts w:ascii="Arial" w:hAnsi="Arial"/>
      <w:szCs w:val="20"/>
      <w:lang w:val="en-US"/>
    </w:rPr>
  </w:style>
  <w:style w:type="character" w:customStyle="1" w:styleId="FootnoteTextChar">
    <w:name w:val="Footnote Text Char"/>
    <w:aliases w:val="Fußnote Char,Podrozdział Char,Fußnotentextf Char,Footnote Text Char Char Char,single space Char,FOOTNOTES Char,fn Char,stile 1 Char,Footnote Char,Footnote1 Char,Footnote2 Char,Footnote3 Char,Footnote4 Char,Footnote5 Char,- OP Char"/>
    <w:basedOn w:val="DefaultParagraphFont"/>
    <w:link w:val="FootnoteText"/>
    <w:uiPriority w:val="99"/>
    <w:rsid w:val="003A1496"/>
    <w:rPr>
      <w:rFonts w:ascii="Arial" w:eastAsia="Calibri" w:hAnsi="Arial" w:cs="Times New Roman"/>
      <w:sz w:val="20"/>
      <w:szCs w:val="20"/>
      <w:lang w:val="en-US"/>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w:basedOn w:val="DefaultParagraphFont"/>
    <w:rsid w:val="003A1496"/>
    <w:rPr>
      <w:rFonts w:cs="Times New Roman"/>
      <w:vertAlign w:val="superscript"/>
    </w:rPr>
  </w:style>
  <w:style w:type="paragraph" w:styleId="ListBullet">
    <w:name w:val="List Bullet"/>
    <w:basedOn w:val="Normal"/>
    <w:rsid w:val="003A1496"/>
    <w:pPr>
      <w:spacing w:before="60" w:after="60" w:line="240" w:lineRule="auto"/>
      <w:jc w:val="both"/>
    </w:pPr>
    <w:rPr>
      <w:rFonts w:ascii="Arial" w:eastAsia="Times New Roman" w:hAnsi="Arial"/>
      <w:color w:val="939393"/>
      <w:sz w:val="22"/>
      <w:szCs w:val="24"/>
      <w:lang w:val="hu-HU" w:eastAsia="hu-HU"/>
    </w:rPr>
  </w:style>
  <w:style w:type="paragraph" w:customStyle="1" w:styleId="Tanulmnyszveg">
    <w:name w:val="Tanulmány_szöveg"/>
    <w:basedOn w:val="Normal"/>
    <w:rsid w:val="003A1496"/>
    <w:pPr>
      <w:spacing w:before="120" w:after="120" w:line="300" w:lineRule="auto"/>
      <w:jc w:val="both"/>
    </w:pPr>
    <w:rPr>
      <w:rFonts w:eastAsia="Times New Roman"/>
      <w:sz w:val="22"/>
      <w:szCs w:val="20"/>
      <w:lang w:eastAsia="hu-HU"/>
    </w:rPr>
  </w:style>
  <w:style w:type="paragraph" w:customStyle="1" w:styleId="Tanulmnyfelsorols">
    <w:name w:val="Tanulmány_felsorolás"/>
    <w:basedOn w:val="Tanulmnyszveg"/>
    <w:uiPriority w:val="99"/>
    <w:rsid w:val="003A1496"/>
    <w:pPr>
      <w:numPr>
        <w:numId w:val="2"/>
      </w:numPr>
      <w:spacing w:before="60" w:after="60"/>
    </w:pPr>
  </w:style>
  <w:style w:type="paragraph" w:styleId="BalloonText">
    <w:name w:val="Balloon Text"/>
    <w:basedOn w:val="Normal"/>
    <w:link w:val="BalloonTextChar"/>
    <w:uiPriority w:val="99"/>
    <w:semiHidden/>
    <w:rsid w:val="003A14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496"/>
    <w:rPr>
      <w:rFonts w:ascii="Tahoma" w:eastAsia="Calibri" w:hAnsi="Tahoma" w:cs="Tahoma"/>
      <w:sz w:val="16"/>
      <w:szCs w:val="16"/>
      <w:lang w:val="en-GB"/>
    </w:rPr>
  </w:style>
  <w:style w:type="paragraph" w:styleId="NormalWeb">
    <w:name w:val="Normal (Web)"/>
    <w:basedOn w:val="Normal"/>
    <w:uiPriority w:val="99"/>
    <w:rsid w:val="003A1496"/>
    <w:pPr>
      <w:spacing w:before="100" w:beforeAutospacing="1" w:after="100" w:afterAutospacing="1" w:line="240" w:lineRule="auto"/>
    </w:pPr>
    <w:rPr>
      <w:rFonts w:ascii="Times New Roman" w:eastAsia="Times New Roman" w:hAnsi="Times New Roman"/>
      <w:sz w:val="24"/>
      <w:szCs w:val="24"/>
      <w:lang w:val="hu-HU" w:eastAsia="hu-HU"/>
    </w:rPr>
  </w:style>
  <w:style w:type="character" w:customStyle="1" w:styleId="apple-converted-space">
    <w:name w:val="apple-converted-space"/>
    <w:basedOn w:val="DefaultParagraphFont"/>
    <w:rsid w:val="003A1496"/>
    <w:rPr>
      <w:rFonts w:cs="Times New Roman"/>
    </w:rPr>
  </w:style>
  <w:style w:type="character" w:styleId="Strong">
    <w:name w:val="Strong"/>
    <w:basedOn w:val="DefaultParagraphFont"/>
    <w:uiPriority w:val="22"/>
    <w:qFormat/>
    <w:rsid w:val="003A1496"/>
    <w:rPr>
      <w:rFonts w:cs="Times New Roman"/>
      <w:b/>
      <w:bCs/>
    </w:rPr>
  </w:style>
  <w:style w:type="paragraph" w:customStyle="1" w:styleId="1Einrckung">
    <w:name w:val="1. Einrückung"/>
    <w:basedOn w:val="Normal"/>
    <w:uiPriority w:val="99"/>
    <w:rsid w:val="003A1496"/>
    <w:pPr>
      <w:numPr>
        <w:numId w:val="4"/>
      </w:numPr>
      <w:tabs>
        <w:tab w:val="left" w:pos="284"/>
      </w:tabs>
      <w:spacing w:before="120" w:after="120" w:line="240" w:lineRule="auto"/>
      <w:ind w:left="284" w:hanging="284"/>
      <w:jc w:val="both"/>
    </w:pPr>
    <w:rPr>
      <w:rFonts w:ascii="Arial" w:hAnsi="Arial"/>
      <w:szCs w:val="20"/>
      <w:lang w:val="hu-HU" w:eastAsia="hu-HU"/>
    </w:rPr>
  </w:style>
  <w:style w:type="paragraph" w:styleId="TOCHeading">
    <w:name w:val="TOC Heading"/>
    <w:basedOn w:val="Heading1"/>
    <w:next w:val="Normal"/>
    <w:uiPriority w:val="39"/>
    <w:qFormat/>
    <w:rsid w:val="003A1496"/>
    <w:pPr>
      <w:pageBreakBefore w:val="0"/>
      <w:suppressAutoHyphens w:val="0"/>
      <w:spacing w:before="480" w:after="0"/>
      <w:ind w:left="0" w:firstLine="0"/>
      <w:outlineLvl w:val="9"/>
    </w:pPr>
    <w:rPr>
      <w:rFonts w:ascii="Cambria" w:hAnsi="Cambria"/>
      <w:color w:val="365F91"/>
      <w:sz w:val="28"/>
      <w:lang w:val="hu-HU"/>
    </w:rPr>
  </w:style>
  <w:style w:type="paragraph" w:styleId="TOC2">
    <w:name w:val="toc 2"/>
    <w:basedOn w:val="Normal"/>
    <w:next w:val="Normal"/>
    <w:autoRedefine/>
    <w:uiPriority w:val="39"/>
    <w:qFormat/>
    <w:rsid w:val="003A1496"/>
    <w:pPr>
      <w:spacing w:after="100"/>
      <w:ind w:left="200"/>
    </w:pPr>
  </w:style>
  <w:style w:type="paragraph" w:styleId="TOC3">
    <w:name w:val="toc 3"/>
    <w:basedOn w:val="Normal"/>
    <w:next w:val="Normal"/>
    <w:autoRedefine/>
    <w:uiPriority w:val="39"/>
    <w:qFormat/>
    <w:rsid w:val="003A1496"/>
    <w:pPr>
      <w:spacing w:after="100"/>
      <w:ind w:left="400"/>
    </w:pPr>
  </w:style>
  <w:style w:type="character" w:customStyle="1" w:styleId="font8">
    <w:name w:val="font_8"/>
    <w:basedOn w:val="DefaultParagraphFont"/>
    <w:uiPriority w:val="99"/>
    <w:rsid w:val="003A1496"/>
    <w:rPr>
      <w:rFonts w:cs="Times New Roman"/>
    </w:rPr>
  </w:style>
  <w:style w:type="character" w:customStyle="1" w:styleId="il">
    <w:name w:val="il"/>
    <w:basedOn w:val="DefaultParagraphFont"/>
    <w:rsid w:val="003A1496"/>
    <w:rPr>
      <w:rFonts w:cs="Times New Roman"/>
    </w:rPr>
  </w:style>
  <w:style w:type="character" w:styleId="CommentReference">
    <w:name w:val="annotation reference"/>
    <w:basedOn w:val="DefaultParagraphFont"/>
    <w:uiPriority w:val="99"/>
    <w:semiHidden/>
    <w:rsid w:val="003A1496"/>
    <w:rPr>
      <w:rFonts w:cs="Times New Roman"/>
      <w:sz w:val="16"/>
      <w:szCs w:val="16"/>
    </w:rPr>
  </w:style>
  <w:style w:type="paragraph" w:styleId="CommentText">
    <w:name w:val="annotation text"/>
    <w:basedOn w:val="Normal"/>
    <w:link w:val="CommentTextChar"/>
    <w:uiPriority w:val="99"/>
    <w:semiHidden/>
    <w:rsid w:val="003A1496"/>
    <w:pPr>
      <w:spacing w:line="240" w:lineRule="auto"/>
    </w:pPr>
    <w:rPr>
      <w:szCs w:val="20"/>
    </w:rPr>
  </w:style>
  <w:style w:type="character" w:customStyle="1" w:styleId="CommentTextChar">
    <w:name w:val="Comment Text Char"/>
    <w:basedOn w:val="DefaultParagraphFont"/>
    <w:link w:val="CommentText"/>
    <w:uiPriority w:val="99"/>
    <w:semiHidden/>
    <w:rsid w:val="003A1496"/>
    <w:rPr>
      <w:rFonts w:ascii="Calibri" w:eastAsia="Calibri" w:hAnsi="Calibri" w:cs="Times New Roman"/>
      <w:sz w:val="20"/>
      <w:szCs w:val="20"/>
      <w:lang w:val="en-GB"/>
    </w:rPr>
  </w:style>
  <w:style w:type="character" w:customStyle="1" w:styleId="CommentSubjectChar">
    <w:name w:val="Comment Subject Char"/>
    <w:basedOn w:val="CommentTextChar"/>
    <w:link w:val="CommentSubject"/>
    <w:uiPriority w:val="99"/>
    <w:semiHidden/>
    <w:rsid w:val="003A1496"/>
    <w:rPr>
      <w:rFonts w:ascii="Calibri" w:eastAsia="Calibri" w:hAnsi="Calibri" w:cs="Times New Roman"/>
      <w:b/>
      <w:bCs/>
      <w:sz w:val="20"/>
      <w:szCs w:val="20"/>
      <w:lang w:val="en-GB"/>
    </w:rPr>
  </w:style>
  <w:style w:type="paragraph" w:styleId="CommentSubject">
    <w:name w:val="annotation subject"/>
    <w:basedOn w:val="CommentText"/>
    <w:next w:val="CommentText"/>
    <w:link w:val="CommentSubjectChar"/>
    <w:uiPriority w:val="99"/>
    <w:semiHidden/>
    <w:rsid w:val="003A1496"/>
    <w:rPr>
      <w:b/>
      <w:bCs/>
    </w:rPr>
  </w:style>
  <w:style w:type="character" w:customStyle="1" w:styleId="shorttext">
    <w:name w:val="short_text"/>
    <w:basedOn w:val="DefaultParagraphFont"/>
    <w:rsid w:val="003A1496"/>
    <w:rPr>
      <w:rFonts w:cs="Times New Roman"/>
    </w:rPr>
  </w:style>
  <w:style w:type="character" w:customStyle="1" w:styleId="hps">
    <w:name w:val="hps"/>
    <w:basedOn w:val="DefaultParagraphFont"/>
    <w:rsid w:val="003A1496"/>
    <w:rPr>
      <w:rFonts w:cs="Times New Roman"/>
    </w:rPr>
  </w:style>
  <w:style w:type="paragraph" w:customStyle="1" w:styleId="Tanulmnytartalomjegyzkcm">
    <w:name w:val="Tanulmány_tartalomjegyzék cím"/>
    <w:basedOn w:val="Normal"/>
    <w:next w:val="Normal"/>
    <w:autoRedefine/>
    <w:rsid w:val="003A1496"/>
    <w:pPr>
      <w:spacing w:after="240" w:line="360" w:lineRule="auto"/>
      <w:jc w:val="center"/>
      <w:outlineLvl w:val="0"/>
    </w:pPr>
    <w:rPr>
      <w:rFonts w:eastAsia="Times New Roman"/>
      <w:b/>
      <w:sz w:val="28"/>
      <w:szCs w:val="24"/>
      <w:lang w:eastAsia="hu-HU"/>
    </w:rPr>
  </w:style>
  <w:style w:type="paragraph" w:customStyle="1" w:styleId="Default">
    <w:name w:val="Default"/>
    <w:rsid w:val="003A1496"/>
    <w:pPr>
      <w:autoSpaceDE w:val="0"/>
      <w:autoSpaceDN w:val="0"/>
      <w:adjustRightInd w:val="0"/>
      <w:spacing w:after="0" w:line="240" w:lineRule="auto"/>
    </w:pPr>
    <w:rPr>
      <w:rFonts w:ascii="Times New Roman" w:eastAsia="Times New Roman" w:hAnsi="Times New Roman" w:cs="Times New Roman"/>
      <w:color w:val="000000"/>
      <w:sz w:val="24"/>
      <w:szCs w:val="24"/>
      <w:lang w:val="hu-HU" w:eastAsia="hu-HU"/>
    </w:rPr>
  </w:style>
  <w:style w:type="paragraph" w:customStyle="1" w:styleId="Tanulmnycmsor4">
    <w:name w:val="Tanulmány_címsor4"/>
    <w:basedOn w:val="Normal"/>
    <w:next w:val="Tanulmnyszveg"/>
    <w:autoRedefine/>
    <w:uiPriority w:val="99"/>
    <w:rsid w:val="003A1496"/>
    <w:pPr>
      <w:keepNext/>
      <w:spacing w:before="120" w:after="120" w:line="276" w:lineRule="auto"/>
      <w:jc w:val="both"/>
    </w:pPr>
    <w:rPr>
      <w:rFonts w:eastAsia="Times New Roman" w:cs="Calibri"/>
      <w:b/>
      <w:bCs/>
      <w:sz w:val="24"/>
      <w:szCs w:val="24"/>
      <w:lang w:eastAsia="hu-HU"/>
    </w:rPr>
  </w:style>
  <w:style w:type="paragraph" w:customStyle="1" w:styleId="Szvegtrzs1-SKV">
    <w:name w:val="Szövegtörzs1-SKV"/>
    <w:basedOn w:val="BodyText"/>
    <w:rsid w:val="003A1496"/>
    <w:pPr>
      <w:spacing w:line="240" w:lineRule="auto"/>
      <w:jc w:val="both"/>
    </w:pPr>
    <w:rPr>
      <w:rFonts w:ascii="Arial" w:hAnsi="Arial" w:cs="Arial"/>
      <w:bCs/>
    </w:rPr>
  </w:style>
  <w:style w:type="paragraph" w:styleId="BodyText">
    <w:name w:val="Body Text"/>
    <w:basedOn w:val="Normal"/>
    <w:link w:val="BodyTextChar"/>
    <w:uiPriority w:val="99"/>
    <w:semiHidden/>
    <w:rsid w:val="003A1496"/>
    <w:pPr>
      <w:spacing w:after="120" w:line="276" w:lineRule="auto"/>
    </w:pPr>
    <w:rPr>
      <w:rFonts w:eastAsia="Times New Roman"/>
      <w:sz w:val="22"/>
      <w:lang w:val="hu-HU" w:eastAsia="hu-HU"/>
    </w:rPr>
  </w:style>
  <w:style w:type="character" w:customStyle="1" w:styleId="BodyTextChar">
    <w:name w:val="Body Text Char"/>
    <w:basedOn w:val="DefaultParagraphFont"/>
    <w:link w:val="BodyText"/>
    <w:uiPriority w:val="99"/>
    <w:semiHidden/>
    <w:rsid w:val="003A1496"/>
    <w:rPr>
      <w:rFonts w:ascii="Calibri" w:eastAsia="Times New Roman" w:hAnsi="Calibri" w:cs="Times New Roman"/>
      <w:lang w:val="hu-HU" w:eastAsia="hu-HU"/>
    </w:rPr>
  </w:style>
  <w:style w:type="paragraph" w:customStyle="1" w:styleId="Char2CharCharCharCharCharCharCharCharCharCharCharCharCharCharCharCharCharCharCharCharCharCharCharChar">
    <w:name w:val="Char2 Char Char Char Char Char Char Char Char Char Char Char Char Char Char Char Char Char Char Char Char Char Char Char Char"/>
    <w:basedOn w:val="Normal"/>
    <w:rsid w:val="003A1496"/>
    <w:pPr>
      <w:spacing w:after="120" w:line="240" w:lineRule="exact"/>
      <w:jc w:val="both"/>
    </w:pPr>
    <w:rPr>
      <w:rFonts w:ascii="Tahoma" w:eastAsia="Times New Roman" w:hAnsi="Tahoma"/>
      <w:szCs w:val="20"/>
      <w:lang w:val="en-US" w:eastAsia="hu-HU"/>
    </w:rPr>
  </w:style>
  <w:style w:type="paragraph" w:customStyle="1" w:styleId="tblzatszveg">
    <w:name w:val="táblázat szöveg"/>
    <w:basedOn w:val="Normal"/>
    <w:rsid w:val="003A1496"/>
    <w:pPr>
      <w:spacing w:before="60" w:after="60" w:line="360" w:lineRule="auto"/>
      <w:jc w:val="both"/>
    </w:pPr>
    <w:rPr>
      <w:rFonts w:ascii="Verdana" w:eastAsia="Times New Roman" w:hAnsi="Verdana" w:cs="Verdana"/>
      <w:sz w:val="16"/>
      <w:szCs w:val="16"/>
      <w:lang w:eastAsia="hu-HU"/>
    </w:rPr>
  </w:style>
  <w:style w:type="paragraph" w:styleId="TOC4">
    <w:name w:val="toc 4"/>
    <w:basedOn w:val="Normal"/>
    <w:next w:val="Normal"/>
    <w:autoRedefine/>
    <w:uiPriority w:val="99"/>
    <w:rsid w:val="003A1496"/>
    <w:pPr>
      <w:spacing w:after="100" w:line="276" w:lineRule="auto"/>
      <w:ind w:left="660"/>
    </w:pPr>
    <w:rPr>
      <w:rFonts w:eastAsia="Times New Roman"/>
      <w:sz w:val="22"/>
      <w:lang w:val="hu-HU" w:eastAsia="hu-HU"/>
    </w:rPr>
  </w:style>
  <w:style w:type="paragraph" w:styleId="TOC5">
    <w:name w:val="toc 5"/>
    <w:basedOn w:val="Normal"/>
    <w:next w:val="Normal"/>
    <w:autoRedefine/>
    <w:uiPriority w:val="99"/>
    <w:rsid w:val="003A1496"/>
    <w:pPr>
      <w:spacing w:after="100" w:line="276" w:lineRule="auto"/>
      <w:ind w:left="880"/>
    </w:pPr>
    <w:rPr>
      <w:rFonts w:eastAsia="Times New Roman"/>
      <w:sz w:val="22"/>
      <w:lang w:val="hu-HU" w:eastAsia="hu-HU"/>
    </w:rPr>
  </w:style>
  <w:style w:type="paragraph" w:styleId="TOC6">
    <w:name w:val="toc 6"/>
    <w:basedOn w:val="Normal"/>
    <w:next w:val="Normal"/>
    <w:autoRedefine/>
    <w:uiPriority w:val="99"/>
    <w:rsid w:val="003A1496"/>
    <w:pPr>
      <w:spacing w:after="100" w:line="276" w:lineRule="auto"/>
      <w:ind w:left="1100"/>
    </w:pPr>
    <w:rPr>
      <w:rFonts w:eastAsia="Times New Roman"/>
      <w:sz w:val="22"/>
      <w:lang w:val="hu-HU" w:eastAsia="hu-HU"/>
    </w:rPr>
  </w:style>
  <w:style w:type="paragraph" w:styleId="TOC7">
    <w:name w:val="toc 7"/>
    <w:basedOn w:val="Normal"/>
    <w:next w:val="Normal"/>
    <w:autoRedefine/>
    <w:uiPriority w:val="99"/>
    <w:rsid w:val="003A1496"/>
    <w:pPr>
      <w:spacing w:after="100" w:line="276" w:lineRule="auto"/>
      <w:ind w:left="1320"/>
    </w:pPr>
    <w:rPr>
      <w:rFonts w:eastAsia="Times New Roman"/>
      <w:sz w:val="22"/>
      <w:lang w:val="hu-HU" w:eastAsia="hu-HU"/>
    </w:rPr>
  </w:style>
  <w:style w:type="paragraph" w:styleId="TOC8">
    <w:name w:val="toc 8"/>
    <w:basedOn w:val="Normal"/>
    <w:next w:val="Normal"/>
    <w:autoRedefine/>
    <w:uiPriority w:val="99"/>
    <w:rsid w:val="003A1496"/>
    <w:pPr>
      <w:spacing w:after="100" w:line="276" w:lineRule="auto"/>
      <w:ind w:left="1540"/>
    </w:pPr>
    <w:rPr>
      <w:rFonts w:eastAsia="Times New Roman"/>
      <w:sz w:val="22"/>
      <w:lang w:val="hu-HU" w:eastAsia="hu-HU"/>
    </w:rPr>
  </w:style>
  <w:style w:type="paragraph" w:styleId="TOC9">
    <w:name w:val="toc 9"/>
    <w:basedOn w:val="Normal"/>
    <w:next w:val="Normal"/>
    <w:autoRedefine/>
    <w:uiPriority w:val="99"/>
    <w:rsid w:val="003A1496"/>
    <w:pPr>
      <w:spacing w:after="100" w:line="276" w:lineRule="auto"/>
      <w:ind w:left="1760"/>
    </w:pPr>
    <w:rPr>
      <w:rFonts w:eastAsia="Times New Roman"/>
      <w:sz w:val="22"/>
      <w:lang w:val="hu-HU" w:eastAsia="hu-HU"/>
    </w:rPr>
  </w:style>
  <w:style w:type="paragraph" w:customStyle="1" w:styleId="Listaszerbekezds1">
    <w:name w:val="Listaszerű bekezdés1"/>
    <w:basedOn w:val="Normal"/>
    <w:uiPriority w:val="99"/>
    <w:qFormat/>
    <w:rsid w:val="003A1496"/>
    <w:pPr>
      <w:ind w:left="720"/>
      <w:contextualSpacing/>
    </w:pPr>
  </w:style>
  <w:style w:type="table" w:styleId="LightGrid-Accent5">
    <w:name w:val="Light Grid Accent 5"/>
    <w:basedOn w:val="TableNormal"/>
    <w:uiPriority w:val="62"/>
    <w:rsid w:val="003A1496"/>
    <w:pPr>
      <w:spacing w:after="0" w:line="240" w:lineRule="auto"/>
    </w:pPr>
    <w:rPr>
      <w:rFonts w:ascii="Calibri" w:eastAsia="Calibri" w:hAnsi="Calibri" w:cs="Times New Roman"/>
      <w:lang w:val="hu-HU" w:eastAsia="hu-H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Kzepesrnykols11jellszn1">
    <w:name w:val="Közepes árnyékolás 1 – 1. jelölőszín1"/>
    <w:basedOn w:val="TableNormal"/>
    <w:uiPriority w:val="63"/>
    <w:rsid w:val="003A1496"/>
    <w:pPr>
      <w:spacing w:after="0" w:line="240" w:lineRule="auto"/>
    </w:pPr>
    <w:rPr>
      <w:rFonts w:ascii="Calibri" w:eastAsia="Calibri" w:hAnsi="Calibri" w:cs="Times New Roman"/>
      <w:lang w:val="hu-HU" w:eastAsia="hu-H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qFormat/>
    <w:rsid w:val="003A14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A1496"/>
    <w:rPr>
      <w:rFonts w:asciiTheme="majorHAnsi" w:eastAsiaTheme="majorEastAsia" w:hAnsiTheme="majorHAnsi" w:cstheme="majorBidi"/>
      <w:color w:val="17365D" w:themeColor="text2" w:themeShade="BF"/>
      <w:spacing w:val="5"/>
      <w:kern w:val="28"/>
      <w:sz w:val="52"/>
      <w:szCs w:val="52"/>
      <w:lang w:val="en-GB"/>
    </w:rPr>
  </w:style>
  <w:style w:type="character" w:customStyle="1" w:styleId="st">
    <w:name w:val="st"/>
    <w:basedOn w:val="DefaultParagraphFont"/>
    <w:rsid w:val="003A1496"/>
  </w:style>
  <w:style w:type="character" w:styleId="Emphasis">
    <w:name w:val="Emphasis"/>
    <w:basedOn w:val="DefaultParagraphFont"/>
    <w:uiPriority w:val="20"/>
    <w:qFormat/>
    <w:rsid w:val="003A14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60636">
      <w:bodyDiv w:val="1"/>
      <w:marLeft w:val="0"/>
      <w:marRight w:val="0"/>
      <w:marTop w:val="0"/>
      <w:marBottom w:val="0"/>
      <w:divBdr>
        <w:top w:val="none" w:sz="0" w:space="0" w:color="auto"/>
        <w:left w:val="none" w:sz="0" w:space="0" w:color="auto"/>
        <w:bottom w:val="none" w:sz="0" w:space="0" w:color="auto"/>
        <w:right w:val="none" w:sz="0" w:space="0" w:color="auto"/>
      </w:divBdr>
      <w:divsChild>
        <w:div w:id="169129288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75409164">
              <w:marLeft w:val="0"/>
              <w:marRight w:val="0"/>
              <w:marTop w:val="0"/>
              <w:marBottom w:val="0"/>
              <w:divBdr>
                <w:top w:val="none" w:sz="0" w:space="0" w:color="auto"/>
                <w:left w:val="none" w:sz="0" w:space="0" w:color="auto"/>
                <w:bottom w:val="none" w:sz="0" w:space="0" w:color="auto"/>
                <w:right w:val="none" w:sz="0" w:space="0" w:color="auto"/>
              </w:divBdr>
            </w:div>
            <w:div w:id="8754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ur-lex.europa.eu/LexUriServ/LexUriServ.do?uri=CELEX:31996L0062:EN:NOT" TargetMode="External"/><Relationship Id="rId18" Type="http://schemas.openxmlformats.org/officeDocument/2006/relationships/hyperlink" Target="http://narodne-novine.nn.hr/clanci/sluzbeni/2006_11_121_2691.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c.europa.eu/environment/air/quality/legislation/time_extensions.htm" TargetMode="External"/><Relationship Id="rId17" Type="http://schemas.openxmlformats.org/officeDocument/2006/relationships/hyperlink" Target="http://www.zastita-prirode.hr/eng/content/view/full/1163" TargetMode="External"/><Relationship Id="rId2" Type="http://schemas.openxmlformats.org/officeDocument/2006/relationships/numbering" Target="numbering.xml"/><Relationship Id="rId16" Type="http://schemas.openxmlformats.org/officeDocument/2006/relationships/hyperlink" Target="http://en.wikipedia.org/wiki/Ozone_laye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LexUriServ/LexUriServ.do?uri=CELEX:32008L0050:EN:NOT" TargetMode="External"/><Relationship Id="rId5" Type="http://schemas.openxmlformats.org/officeDocument/2006/relationships/settings" Target="settings.xml"/><Relationship Id="rId15" Type="http://schemas.openxmlformats.org/officeDocument/2006/relationships/hyperlink" Target="http://en.wikipedia.org/wiki/Multilateral_Environmental_Agreement" TargetMode="External"/><Relationship Id="rId10" Type="http://schemas.openxmlformats.org/officeDocument/2006/relationships/image" Target="media/image2.emf"/><Relationship Id="rId19" Type="http://schemas.openxmlformats.org/officeDocument/2006/relationships/hyperlink" Target="http://narodne-novine.nn.hr/clanci/sluzbeni/2011_02_25_529.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en.wikipedia.org/wiki/Air_pollution"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14D9179-08E4-462D-9564-8B16347A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47</Pages>
  <Words>16022</Words>
  <Characters>91326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IMO</Company>
  <LinksUpToDate>false</LinksUpToDate>
  <CharactersWithSpaces>107134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Masa</cp:lastModifiedBy>
  <cp:revision>3</cp:revision>
  <cp:lastPrinted>2014-06-20T12:44:00Z</cp:lastPrinted>
  <dcterms:created xsi:type="dcterms:W3CDTF">2014-06-20T12:48:00Z</dcterms:created>
  <dcterms:modified xsi:type="dcterms:W3CDTF">2014-06-23T07:39:00Z</dcterms:modified>
</cp:coreProperties>
</file>